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6229F1">
        <w:rPr>
          <w:b/>
          <w:sz w:val="24"/>
          <w:szCs w:val="24"/>
        </w:rPr>
        <w:t>106</w:t>
      </w:r>
      <w:r w:rsidRPr="00AC756D">
        <w:rPr>
          <w:b/>
          <w:sz w:val="24"/>
          <w:szCs w:val="24"/>
        </w:rPr>
        <w:t xml:space="preserve">П </w:t>
      </w:r>
      <w:r w:rsidR="00947FEF" w:rsidRPr="00AC756D">
        <w:rPr>
          <w:b/>
          <w:sz w:val="24"/>
          <w:szCs w:val="24"/>
        </w:rPr>
        <w:t>от «</w:t>
      </w:r>
      <w:r w:rsidR="00F43B5C">
        <w:rPr>
          <w:b/>
          <w:sz w:val="24"/>
          <w:szCs w:val="24"/>
        </w:rPr>
        <w:t>10</w:t>
      </w:r>
      <w:r w:rsidR="00754E3F" w:rsidRPr="00AC756D">
        <w:rPr>
          <w:b/>
          <w:sz w:val="24"/>
          <w:szCs w:val="24"/>
        </w:rPr>
        <w:t xml:space="preserve">» </w:t>
      </w:r>
      <w:r w:rsidR="001379F5">
        <w:rPr>
          <w:b/>
          <w:sz w:val="24"/>
          <w:szCs w:val="24"/>
        </w:rPr>
        <w:t>февраля</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bookmarkStart w:id="0" w:name="_GoBack"/>
      <w:bookmarkEnd w:id="0"/>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976F85">
        <w:rPr>
          <w:sz w:val="24"/>
          <w:szCs w:val="24"/>
        </w:rPr>
        <w:t>у</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976F85">
        <w:rPr>
          <w:b/>
          <w:sz w:val="24"/>
          <w:szCs w:val="24"/>
        </w:rPr>
        <w:t>50 000 000</w:t>
      </w:r>
      <w:r w:rsidR="001379F5" w:rsidRPr="00FF4580">
        <w:rPr>
          <w:b/>
          <w:color w:val="000000"/>
          <w:sz w:val="24"/>
          <w:szCs w:val="24"/>
          <w:lang w:val="kk-KZ"/>
        </w:rPr>
        <w:t xml:space="preserve">,00 </w:t>
      </w:r>
      <w:r w:rsidR="001379F5" w:rsidRPr="00FF4580">
        <w:rPr>
          <w:color w:val="000000"/>
          <w:sz w:val="24"/>
          <w:szCs w:val="24"/>
        </w:rPr>
        <w:t>(</w:t>
      </w:r>
      <w:r w:rsidR="00976F85" w:rsidRPr="009B3F8D">
        <w:rPr>
          <w:b/>
          <w:color w:val="000000"/>
          <w:sz w:val="24"/>
          <w:szCs w:val="24"/>
        </w:rPr>
        <w:t>Пятьдесят миллионов</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976F85" w:rsidRPr="00976F85" w:rsidRDefault="003D3199" w:rsidP="0090779F">
      <w:pPr>
        <w:suppressAutoHyphens w:val="0"/>
        <w:autoSpaceDE w:val="0"/>
        <w:autoSpaceDN w:val="0"/>
        <w:adjustRightInd w:val="0"/>
        <w:jc w:val="center"/>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1. правоспособность (для юридических лиц), гражданской дееспособностью (для физических</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лиц, осуществляющих предпринимательскую деятельность);</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2. опыт работы на фармацевтическом рынке Республики Казахстан не менее одного года (данное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требование не распространяется на производителей);</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3. быть платежеспособным, не иметь налоговой задолженности, задолженности по обязательным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пенсионным взносам, обязательным профессиональным пенсионным взносам, социальным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отчислениям и отчислениям и (или) взносам на обязательное социальное медицинское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страхование;</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4. не подлежать процедуре банкротства либо ликвидации, финансово - хозяйственная</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деятельность не должна быть приостановлена в соответствии с законодательными актами</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Республики Казахстан на момент проведения закупок;</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не состоять в перечне недобросовестных потенциальных поставщиков (поставщиков)</w:t>
      </w:r>
      <w:r>
        <w:rPr>
          <w:rFonts w:eastAsiaTheme="minorHAnsi"/>
          <w:sz w:val="24"/>
          <w:szCs w:val="24"/>
          <w:lang w:eastAsia="en-US"/>
        </w:rPr>
        <w:t xml:space="preserve"> </w:t>
      </w:r>
      <w:r w:rsidRPr="00976F85">
        <w:rPr>
          <w:rFonts w:eastAsiaTheme="minorHAnsi"/>
          <w:sz w:val="24"/>
          <w:szCs w:val="24"/>
          <w:lang w:eastAsia="en-US"/>
        </w:rPr>
        <w:t>лекарственных средств, изделий медицинского назначения, медицинской техники;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правоспособность потенциального поставщика, осуществляющего виды деятельности, на</w:t>
      </w:r>
      <w:r>
        <w:rPr>
          <w:rFonts w:eastAsiaTheme="minorHAnsi"/>
          <w:sz w:val="24"/>
          <w:szCs w:val="24"/>
          <w:lang w:eastAsia="en-US"/>
        </w:rPr>
        <w:t xml:space="preserve"> </w:t>
      </w:r>
      <w:r w:rsidRPr="00976F85">
        <w:rPr>
          <w:rFonts w:eastAsiaTheme="minorHAnsi"/>
          <w:sz w:val="24"/>
          <w:szCs w:val="24"/>
          <w:lang w:eastAsia="en-US"/>
        </w:rPr>
        <w:t>занятие которыми необходимо получение разре</w:t>
      </w:r>
      <w:r>
        <w:rPr>
          <w:rFonts w:eastAsiaTheme="minorHAnsi"/>
          <w:sz w:val="24"/>
          <w:szCs w:val="24"/>
          <w:lang w:eastAsia="en-US"/>
        </w:rPr>
        <w:t xml:space="preserve">шения, направление уведомления, </w:t>
      </w:r>
      <w:r w:rsidRPr="00976F85">
        <w:rPr>
          <w:rFonts w:eastAsiaTheme="minorHAnsi"/>
          <w:sz w:val="24"/>
          <w:szCs w:val="24"/>
          <w:lang w:eastAsia="en-US"/>
        </w:rPr>
        <w:t>подтверждается посредством информационных с</w:t>
      </w:r>
      <w:r>
        <w:rPr>
          <w:rFonts w:eastAsiaTheme="minorHAnsi"/>
          <w:sz w:val="24"/>
          <w:szCs w:val="24"/>
          <w:lang w:eastAsia="en-US"/>
        </w:rPr>
        <w:t xml:space="preserve">истем государственных органов в </w:t>
      </w:r>
      <w:r w:rsidRPr="00976F85">
        <w:rPr>
          <w:rFonts w:eastAsiaTheme="minorHAnsi"/>
          <w:sz w:val="24"/>
          <w:szCs w:val="24"/>
          <w:lang w:eastAsia="en-US"/>
        </w:rPr>
        <w:t>соответствии с Законом Республики Казахстан от 24 ноября</w:t>
      </w:r>
      <w:r>
        <w:rPr>
          <w:rFonts w:eastAsiaTheme="minorHAnsi"/>
          <w:sz w:val="24"/>
          <w:szCs w:val="24"/>
          <w:lang w:eastAsia="en-US"/>
        </w:rPr>
        <w:t xml:space="preserve"> 2015 года «Об информатизации». </w:t>
      </w:r>
      <w:r w:rsidRPr="00976F85">
        <w:rPr>
          <w:rFonts w:eastAsiaTheme="minorHAnsi"/>
          <w:sz w:val="24"/>
          <w:szCs w:val="24"/>
          <w:lang w:eastAsia="en-US"/>
        </w:rPr>
        <w:t>В случае отсутствия сведений в информационных си</w:t>
      </w:r>
      <w:r>
        <w:rPr>
          <w:rFonts w:eastAsiaTheme="minorHAnsi"/>
          <w:sz w:val="24"/>
          <w:szCs w:val="24"/>
          <w:lang w:eastAsia="en-US"/>
        </w:rPr>
        <w:t xml:space="preserve">стемах государственных органов, </w:t>
      </w:r>
      <w:r w:rsidRPr="00976F85">
        <w:rPr>
          <w:rFonts w:eastAsiaTheme="minorHAnsi"/>
          <w:sz w:val="24"/>
          <w:szCs w:val="24"/>
          <w:lang w:eastAsia="en-US"/>
        </w:rPr>
        <w:t>потенциальный поставщик представляет н</w:t>
      </w:r>
      <w:r>
        <w:rPr>
          <w:rFonts w:eastAsiaTheme="minorHAnsi"/>
          <w:sz w:val="24"/>
          <w:szCs w:val="24"/>
          <w:lang w:eastAsia="en-US"/>
        </w:rPr>
        <w:t xml:space="preserve">отариально удостоверенную копию </w:t>
      </w:r>
      <w:r w:rsidRPr="00976F85">
        <w:rPr>
          <w:rFonts w:eastAsiaTheme="minorHAnsi"/>
          <w:sz w:val="24"/>
          <w:szCs w:val="24"/>
          <w:lang w:eastAsia="en-US"/>
        </w:rPr>
        <w:t>соответствующего разрешения (уведомления), полученного (</w:t>
      </w:r>
      <w:r>
        <w:rPr>
          <w:rFonts w:eastAsiaTheme="minorHAnsi"/>
          <w:sz w:val="24"/>
          <w:szCs w:val="24"/>
          <w:lang w:eastAsia="en-US"/>
        </w:rPr>
        <w:t xml:space="preserve">направленного) в соответствии с </w:t>
      </w:r>
      <w:r w:rsidRPr="00976F85">
        <w:rPr>
          <w:rFonts w:eastAsiaTheme="minorHAnsi"/>
          <w:sz w:val="24"/>
          <w:szCs w:val="24"/>
          <w:lang w:eastAsia="en-US"/>
        </w:rPr>
        <w:t>Законом Республики Казахстан от 16 мая 2014 года «О разрешениях и уведомлениях».</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Заказчик, организатор закупа не предъявляют к потенциальным поставщикам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квалификационные требования, не предусмотренные настоящей тендерной документации.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в подтверждение его соответствия квалификационным требованиям</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представляет организатору закупа, документы и/или копии документов, предусмотренные</w:t>
      </w:r>
    </w:p>
    <w:p w:rsidR="00976F85" w:rsidRPr="00976F85" w:rsidRDefault="00976F85" w:rsidP="0090779F">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lastRenderedPageBreak/>
        <w:t>настоящей Тендерной документацией на бумажном носителе.</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Потенциальный поставщик по одному лоту тендера представляет одно торговое</w:t>
      </w:r>
    </w:p>
    <w:p w:rsidR="003D3199" w:rsidRPr="00976F85" w:rsidRDefault="00976F85" w:rsidP="0090779F">
      <w:pPr>
        <w:suppressAutoHyphens w:val="0"/>
        <w:autoSpaceDE w:val="0"/>
        <w:autoSpaceDN w:val="0"/>
        <w:adjustRightInd w:val="0"/>
        <w:jc w:val="both"/>
        <w:rPr>
          <w:rFonts w:eastAsiaTheme="minorHAnsi"/>
          <w:lang w:eastAsia="en-US"/>
        </w:rPr>
      </w:pPr>
      <w:r w:rsidRPr="00976F85">
        <w:rPr>
          <w:rFonts w:eastAsiaTheme="minorHAnsi"/>
          <w:sz w:val="24"/>
          <w:szCs w:val="24"/>
          <w:lang w:eastAsia="en-US"/>
        </w:rPr>
        <w:t>наименование с указанием производителя медицинских изделий, за исключением случая, указанного в пункте 18 настоящих Правил.</w:t>
      </w:r>
    </w:p>
    <w:p w:rsidR="00976F85" w:rsidRPr="00976F85" w:rsidRDefault="00976F85" w:rsidP="00976F85">
      <w:pPr>
        <w:suppressAutoHyphens w:val="0"/>
        <w:autoSpaceDE w:val="0"/>
        <w:autoSpaceDN w:val="0"/>
        <w:adjustRightInd w:val="0"/>
        <w:rPr>
          <w:rFonts w:ascii="TimesNewRomanPSMT" w:eastAsiaTheme="minorHAnsi" w:hAnsi="TimesNewRomanPSMT" w:cs="TimesNewRomanPSMT"/>
          <w:sz w:val="24"/>
          <w:szCs w:val="24"/>
          <w:lang w:eastAsia="en-US"/>
        </w:rPr>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AC756D">
      <w:pPr>
        <w:pStyle w:val="a9"/>
        <w:spacing w:before="0" w:beforeAutospacing="0" w:after="0" w:afterAutospacing="0"/>
        <w:jc w:val="center"/>
        <w:rPr>
          <w:rFonts w:eastAsia="Calibri"/>
          <w:b/>
          <w:bCs/>
          <w:color w:val="000000"/>
          <w:lang w:eastAsia="en-US"/>
        </w:rPr>
      </w:pP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bookmarkStart w:id="20" w:name="SUB1300"/>
      <w:bookmarkEnd w:id="20"/>
      <w:r w:rsidRPr="00976F85">
        <w:rPr>
          <w:rFonts w:eastAsiaTheme="minorHAnsi"/>
          <w:sz w:val="24"/>
          <w:szCs w:val="24"/>
          <w:lang w:eastAsia="en-US"/>
        </w:rPr>
        <w:t>К закупаемым медицинским изделиям в рамках оказания гарантированного объема</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бесплатной медицинской помощи, предъявляются следующие требования:</w:t>
      </w:r>
    </w:p>
    <w:p w:rsidR="00976F85" w:rsidRPr="00976F85" w:rsidRDefault="00976F85" w:rsidP="0090779F">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1. наличие регистрации медицинского изделия, требующего сервисного обслуживания, в Республике</w:t>
      </w:r>
      <w:r>
        <w:rPr>
          <w:rFonts w:eastAsiaTheme="minorHAnsi"/>
          <w:sz w:val="24"/>
          <w:szCs w:val="24"/>
          <w:lang w:eastAsia="en-US"/>
        </w:rPr>
        <w:t xml:space="preserve"> </w:t>
      </w:r>
      <w:r w:rsidRPr="00976F85">
        <w:rPr>
          <w:rFonts w:eastAsiaTheme="minorHAnsi"/>
          <w:sz w:val="24"/>
          <w:szCs w:val="24"/>
          <w:lang w:eastAsia="en-US"/>
        </w:rPr>
        <w:t>Казахстан или заключения (разрешительного документа) у</w:t>
      </w:r>
      <w:r w:rsidR="0090779F">
        <w:rPr>
          <w:rFonts w:eastAsiaTheme="minorHAnsi"/>
          <w:sz w:val="24"/>
          <w:szCs w:val="24"/>
          <w:lang w:eastAsia="en-US"/>
        </w:rPr>
        <w:t xml:space="preserve">полномоченного органа в области </w:t>
      </w:r>
      <w:r w:rsidRPr="00976F85">
        <w:rPr>
          <w:rFonts w:eastAsiaTheme="minorHAnsi"/>
          <w:sz w:val="24"/>
          <w:szCs w:val="24"/>
          <w:lang w:eastAsia="en-US"/>
        </w:rPr>
        <w:t>здравоохранения для ввоза на территорию Республики Казах</w:t>
      </w:r>
      <w:r>
        <w:rPr>
          <w:rFonts w:eastAsiaTheme="minorHAnsi"/>
          <w:sz w:val="24"/>
          <w:szCs w:val="24"/>
          <w:lang w:eastAsia="en-US"/>
        </w:rPr>
        <w:t xml:space="preserve">стан в случаях, предусмотренных </w:t>
      </w:r>
      <w:r w:rsidRPr="00976F85">
        <w:rPr>
          <w:rFonts w:eastAsiaTheme="minorHAnsi"/>
          <w:sz w:val="24"/>
          <w:szCs w:val="24"/>
          <w:lang w:eastAsia="en-US"/>
        </w:rPr>
        <w:t>Кодексом. Регистрация подтверждается копией документа, п</w:t>
      </w:r>
      <w:r w:rsidR="0090779F">
        <w:rPr>
          <w:rFonts w:eastAsiaTheme="minorHAnsi"/>
          <w:sz w:val="24"/>
          <w:szCs w:val="24"/>
          <w:lang w:eastAsia="en-US"/>
        </w:rPr>
        <w:t xml:space="preserve">одтверждающего регистрацию, или </w:t>
      </w:r>
      <w:r w:rsidRPr="00976F85">
        <w:rPr>
          <w:rFonts w:eastAsiaTheme="minorHAnsi"/>
          <w:sz w:val="24"/>
          <w:szCs w:val="24"/>
          <w:lang w:eastAsia="en-US"/>
        </w:rPr>
        <w:t xml:space="preserve">выпиской из информационного ресурса государственного </w:t>
      </w:r>
      <w:r w:rsidR="0090779F">
        <w:rPr>
          <w:rFonts w:eastAsiaTheme="minorHAnsi"/>
          <w:sz w:val="24"/>
          <w:szCs w:val="24"/>
          <w:lang w:eastAsia="en-US"/>
        </w:rPr>
        <w:t xml:space="preserve">реестра, заверяемой электронно- </w:t>
      </w:r>
      <w:r w:rsidRPr="00976F85">
        <w:rPr>
          <w:rFonts w:eastAsiaTheme="minorHAnsi"/>
          <w:sz w:val="24"/>
          <w:szCs w:val="24"/>
          <w:lang w:eastAsia="en-US"/>
        </w:rPr>
        <w:t>цифровой подписью. Отсутствие необходимости регистрации по</w:t>
      </w:r>
      <w:r>
        <w:rPr>
          <w:rFonts w:eastAsiaTheme="minorHAnsi"/>
          <w:sz w:val="24"/>
          <w:szCs w:val="24"/>
          <w:lang w:eastAsia="en-US"/>
        </w:rPr>
        <w:t xml:space="preserve">дтверждается письмом экспертной </w:t>
      </w:r>
      <w:r w:rsidRPr="00976F85">
        <w:rPr>
          <w:rFonts w:eastAsiaTheme="minorHAnsi"/>
          <w:sz w:val="24"/>
          <w:szCs w:val="24"/>
          <w:lang w:eastAsia="en-US"/>
        </w:rPr>
        <w:t>организации или уполномоченного органа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2. маркировка, потребительская упаковка, инструкция по применению и эксплуатационный</w:t>
      </w:r>
      <w:r>
        <w:rPr>
          <w:rFonts w:eastAsiaTheme="minorHAnsi"/>
          <w:sz w:val="24"/>
          <w:szCs w:val="24"/>
          <w:lang w:eastAsia="en-US"/>
        </w:rPr>
        <w:t xml:space="preserve"> </w:t>
      </w:r>
      <w:r w:rsidRPr="00976F85">
        <w:rPr>
          <w:rFonts w:eastAsiaTheme="minorHAnsi"/>
          <w:sz w:val="24"/>
          <w:szCs w:val="24"/>
          <w:lang w:eastAsia="en-US"/>
        </w:rPr>
        <w:t>документ медицинского изделия, требующего сервисн</w:t>
      </w:r>
      <w:r>
        <w:rPr>
          <w:rFonts w:eastAsiaTheme="minorHAnsi"/>
          <w:sz w:val="24"/>
          <w:szCs w:val="24"/>
          <w:lang w:eastAsia="en-US"/>
        </w:rPr>
        <w:t xml:space="preserve">ого обслуживания, соответствуют </w:t>
      </w:r>
      <w:r w:rsidRPr="00976F85">
        <w:rPr>
          <w:rFonts w:eastAsiaTheme="minorHAnsi"/>
          <w:sz w:val="24"/>
          <w:szCs w:val="24"/>
          <w:lang w:eastAsia="en-US"/>
        </w:rPr>
        <w:t>требованиям Кодекса и порядка, установленного у</w:t>
      </w:r>
      <w:r>
        <w:rPr>
          <w:rFonts w:eastAsiaTheme="minorHAnsi"/>
          <w:sz w:val="24"/>
          <w:szCs w:val="24"/>
          <w:lang w:eastAsia="en-US"/>
        </w:rPr>
        <w:t xml:space="preserve">полномоченным органом в области </w:t>
      </w:r>
      <w:r w:rsidRPr="00976F85">
        <w:rPr>
          <w:rFonts w:eastAsiaTheme="minorHAnsi"/>
          <w:sz w:val="24"/>
          <w:szCs w:val="24"/>
          <w:lang w:eastAsia="en-US"/>
        </w:rPr>
        <w:t>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3. медицинское изделие, требующее сервисного обслуживания, хранится и транспортируется в</w:t>
      </w:r>
      <w:r>
        <w:rPr>
          <w:rFonts w:eastAsiaTheme="minorHAnsi"/>
          <w:sz w:val="24"/>
          <w:szCs w:val="24"/>
          <w:lang w:eastAsia="en-US"/>
        </w:rPr>
        <w:t xml:space="preserve"> </w:t>
      </w:r>
      <w:r w:rsidRPr="00976F85">
        <w:rPr>
          <w:rFonts w:eastAsiaTheme="minorHAnsi"/>
          <w:sz w:val="24"/>
          <w:szCs w:val="24"/>
          <w:lang w:eastAsia="en-US"/>
        </w:rPr>
        <w:t>условиях, обеспечивающих сохранение ее безопаснос</w:t>
      </w:r>
      <w:r>
        <w:rPr>
          <w:rFonts w:eastAsiaTheme="minorHAnsi"/>
          <w:sz w:val="24"/>
          <w:szCs w:val="24"/>
          <w:lang w:eastAsia="en-US"/>
        </w:rPr>
        <w:t xml:space="preserve">ти, эффективности и качества, в </w:t>
      </w:r>
      <w:r w:rsidRPr="00976F85">
        <w:rPr>
          <w:rFonts w:eastAsiaTheme="minorHAnsi"/>
          <w:sz w:val="24"/>
          <w:szCs w:val="24"/>
          <w:lang w:eastAsia="en-US"/>
        </w:rPr>
        <w:t>соответствии с Правилами хранения и транспортировки лек</w:t>
      </w:r>
      <w:r>
        <w:rPr>
          <w:rFonts w:eastAsiaTheme="minorHAnsi"/>
          <w:sz w:val="24"/>
          <w:szCs w:val="24"/>
          <w:lang w:eastAsia="en-US"/>
        </w:rPr>
        <w:t xml:space="preserve">арственных средств, медицинских </w:t>
      </w:r>
      <w:r w:rsidRPr="00976F85">
        <w:rPr>
          <w:rFonts w:eastAsiaTheme="minorHAnsi"/>
          <w:sz w:val="24"/>
          <w:szCs w:val="24"/>
          <w:lang w:eastAsia="en-US"/>
        </w:rPr>
        <w:t>изделий, утвержденными уполномоченным органом в области здравоохранения;</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4. медицинское изделие, требующее сервисного обслуживания, является новым, ранее</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неиспользованным, произведенным в период двадцати четырех месяцев, предшествующих</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моменту поставки;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5. медицинское изделие, требующее сервисного обслуживания, относящееся к средствам</w:t>
      </w:r>
      <w:r>
        <w:rPr>
          <w:rFonts w:eastAsiaTheme="minorHAnsi"/>
          <w:sz w:val="24"/>
          <w:szCs w:val="24"/>
          <w:lang w:eastAsia="en-US"/>
        </w:rPr>
        <w:t xml:space="preserve"> </w:t>
      </w:r>
      <w:r w:rsidRPr="00976F85">
        <w:rPr>
          <w:rFonts w:eastAsiaTheme="minorHAnsi"/>
          <w:sz w:val="24"/>
          <w:szCs w:val="24"/>
          <w:lang w:eastAsia="en-US"/>
        </w:rPr>
        <w:t>измерения, внесено в реестр государственной систем</w:t>
      </w:r>
      <w:r>
        <w:rPr>
          <w:rFonts w:eastAsiaTheme="minorHAnsi"/>
          <w:sz w:val="24"/>
          <w:szCs w:val="24"/>
          <w:lang w:eastAsia="en-US"/>
        </w:rPr>
        <w:t xml:space="preserve">ы единства измерений Республики </w:t>
      </w:r>
      <w:r w:rsidRPr="00976F85">
        <w:rPr>
          <w:rFonts w:eastAsiaTheme="minorHAnsi"/>
          <w:sz w:val="24"/>
          <w:szCs w:val="24"/>
          <w:lang w:eastAsia="en-US"/>
        </w:rPr>
        <w:t>Казахстан в соответствии с законодательством Республики Казахстан о единстве измерений.</w:t>
      </w:r>
    </w:p>
    <w:p w:rsidR="00976F85" w:rsidRPr="00976F85" w:rsidRDefault="00976F85" w:rsidP="00976F85">
      <w:pPr>
        <w:suppressAutoHyphens w:val="0"/>
        <w:autoSpaceDE w:val="0"/>
        <w:autoSpaceDN w:val="0"/>
        <w:adjustRightInd w:val="0"/>
        <w:jc w:val="both"/>
        <w:rPr>
          <w:rFonts w:eastAsiaTheme="minorHAnsi"/>
          <w:sz w:val="24"/>
          <w:szCs w:val="24"/>
          <w:lang w:eastAsia="en-US"/>
        </w:rPr>
      </w:pPr>
      <w:r w:rsidRPr="00976F85">
        <w:rPr>
          <w:rFonts w:eastAsiaTheme="minorHAnsi"/>
          <w:sz w:val="24"/>
          <w:szCs w:val="24"/>
          <w:lang w:eastAsia="en-US"/>
        </w:rPr>
        <w:t xml:space="preserve">Внесение в реестр системы единства измерений Республики </w:t>
      </w:r>
      <w:r>
        <w:rPr>
          <w:rFonts w:eastAsiaTheme="minorHAnsi"/>
          <w:sz w:val="24"/>
          <w:szCs w:val="24"/>
          <w:lang w:eastAsia="en-US"/>
        </w:rPr>
        <w:t xml:space="preserve">Казахстан подтверждается копией </w:t>
      </w:r>
      <w:r w:rsidRPr="00976F85">
        <w:rPr>
          <w:rFonts w:eastAsiaTheme="minorHAnsi"/>
          <w:sz w:val="24"/>
          <w:szCs w:val="24"/>
          <w:lang w:eastAsia="en-US"/>
        </w:rPr>
        <w:t>сертификата, выданного уполномоченным органом в облас</w:t>
      </w:r>
      <w:r>
        <w:rPr>
          <w:rFonts w:eastAsiaTheme="minorHAnsi"/>
          <w:sz w:val="24"/>
          <w:szCs w:val="24"/>
          <w:lang w:eastAsia="en-US"/>
        </w:rPr>
        <w:t xml:space="preserve">ти технического регулирования и </w:t>
      </w:r>
      <w:r w:rsidRPr="00976F85">
        <w:rPr>
          <w:rFonts w:eastAsiaTheme="minorHAnsi"/>
          <w:sz w:val="24"/>
          <w:szCs w:val="24"/>
          <w:lang w:eastAsia="en-US"/>
        </w:rPr>
        <w:t>метрологии. Отсутствие необходимости внесения в ре</w:t>
      </w:r>
      <w:r>
        <w:rPr>
          <w:rFonts w:eastAsiaTheme="minorHAnsi"/>
          <w:sz w:val="24"/>
          <w:szCs w:val="24"/>
          <w:lang w:eastAsia="en-US"/>
        </w:rPr>
        <w:t xml:space="preserve">естр системы единства измерений </w:t>
      </w:r>
      <w:r w:rsidRPr="00976F85">
        <w:rPr>
          <w:rFonts w:eastAsiaTheme="minorHAnsi"/>
          <w:sz w:val="24"/>
          <w:szCs w:val="24"/>
          <w:lang w:eastAsia="en-US"/>
        </w:rPr>
        <w:t xml:space="preserve">подтверждается письмом уполномоченного органа </w:t>
      </w:r>
      <w:r>
        <w:rPr>
          <w:rFonts w:eastAsiaTheme="minorHAnsi"/>
          <w:sz w:val="24"/>
          <w:szCs w:val="24"/>
          <w:lang w:eastAsia="en-US"/>
        </w:rPr>
        <w:t xml:space="preserve">по техническому регулированию и </w:t>
      </w:r>
      <w:r w:rsidRPr="00976F85">
        <w:rPr>
          <w:rFonts w:eastAsiaTheme="minorHAnsi"/>
          <w:sz w:val="24"/>
          <w:szCs w:val="24"/>
          <w:lang w:eastAsia="en-US"/>
        </w:rPr>
        <w:t>метрологии;</w:t>
      </w:r>
    </w:p>
    <w:p w:rsidR="00976F85" w:rsidRPr="00976F85" w:rsidRDefault="00976F85" w:rsidP="00976F85">
      <w:pPr>
        <w:suppressAutoHyphens w:val="0"/>
        <w:autoSpaceDE w:val="0"/>
        <w:autoSpaceDN w:val="0"/>
        <w:adjustRightInd w:val="0"/>
        <w:ind w:firstLine="708"/>
        <w:jc w:val="both"/>
        <w:rPr>
          <w:rFonts w:eastAsiaTheme="minorHAnsi"/>
          <w:sz w:val="24"/>
          <w:szCs w:val="24"/>
          <w:lang w:eastAsia="en-US"/>
        </w:rPr>
      </w:pPr>
      <w:r w:rsidRPr="00976F85">
        <w:rPr>
          <w:rFonts w:eastAsiaTheme="minorHAnsi"/>
          <w:sz w:val="24"/>
          <w:szCs w:val="24"/>
          <w:lang w:eastAsia="en-US"/>
        </w:rPr>
        <w:t>6. передвижной комплекс зарегистрирован в Республике Казахстан как единый комплекс,</w:t>
      </w:r>
      <w:r>
        <w:rPr>
          <w:rFonts w:eastAsiaTheme="minorHAnsi"/>
          <w:sz w:val="24"/>
          <w:szCs w:val="24"/>
          <w:lang w:eastAsia="en-US"/>
        </w:rPr>
        <w:t xml:space="preserve"> </w:t>
      </w:r>
      <w:r w:rsidRPr="00976F85">
        <w:rPr>
          <w:rFonts w:eastAsiaTheme="minorHAnsi"/>
          <w:sz w:val="24"/>
          <w:szCs w:val="24"/>
          <w:lang w:eastAsia="en-US"/>
        </w:rPr>
        <w:t>состоящий из специального автотранспорта, медицински</w:t>
      </w:r>
      <w:r>
        <w:rPr>
          <w:rFonts w:eastAsiaTheme="minorHAnsi"/>
          <w:sz w:val="24"/>
          <w:szCs w:val="24"/>
          <w:lang w:eastAsia="en-US"/>
        </w:rPr>
        <w:t xml:space="preserve">х изделий, требующих сервисного </w:t>
      </w:r>
      <w:r w:rsidRPr="00976F85">
        <w:rPr>
          <w:rFonts w:eastAsiaTheme="minorHAnsi"/>
          <w:sz w:val="24"/>
          <w:szCs w:val="24"/>
          <w:lang w:eastAsia="en-US"/>
        </w:rPr>
        <w:t>обслуживания.</w:t>
      </w:r>
    </w:p>
    <w:p w:rsidR="003D3199" w:rsidRDefault="00976F85" w:rsidP="00976F85">
      <w:pPr>
        <w:suppressAutoHyphens w:val="0"/>
        <w:autoSpaceDE w:val="0"/>
        <w:autoSpaceDN w:val="0"/>
        <w:adjustRightInd w:val="0"/>
        <w:ind w:firstLine="400"/>
        <w:jc w:val="both"/>
        <w:rPr>
          <w:rFonts w:eastAsiaTheme="minorHAnsi"/>
          <w:sz w:val="24"/>
          <w:szCs w:val="24"/>
          <w:lang w:eastAsia="en-US"/>
        </w:rPr>
      </w:pPr>
      <w:r w:rsidRPr="00976F85">
        <w:rPr>
          <w:rFonts w:eastAsiaTheme="minorHAnsi"/>
          <w:sz w:val="24"/>
          <w:szCs w:val="24"/>
          <w:lang w:eastAsia="en-US"/>
        </w:rPr>
        <w:t>Заказчик, организатор закупа, не устанавливают к товарам требований, не предусмотренных</w:t>
      </w:r>
      <w:r>
        <w:rPr>
          <w:rFonts w:eastAsiaTheme="minorHAnsi"/>
          <w:sz w:val="24"/>
          <w:szCs w:val="24"/>
          <w:lang w:eastAsia="en-US"/>
        </w:rPr>
        <w:t xml:space="preserve"> </w:t>
      </w:r>
      <w:r w:rsidRPr="00976F85">
        <w:rPr>
          <w:rFonts w:eastAsiaTheme="minorHAnsi"/>
          <w:sz w:val="24"/>
          <w:szCs w:val="24"/>
          <w:lang w:eastAsia="en-US"/>
        </w:rPr>
        <w:t>Правилами.</w:t>
      </w:r>
    </w:p>
    <w:p w:rsidR="00AC756D" w:rsidRDefault="00AC756D" w:rsidP="0090779F">
      <w:pPr>
        <w:pStyle w:val="Iauiue"/>
        <w:widowControl/>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AC756D">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003D3199" w:rsidRPr="00AC756D">
        <w:rPr>
          <w:b/>
        </w:rPr>
        <w:t>.</w:t>
      </w:r>
      <w:r w:rsidR="003D3199" w:rsidRPr="00AC756D">
        <w:rPr>
          <w:b/>
        </w:rPr>
        <w:tab/>
      </w:r>
    </w:p>
    <w:p w:rsidR="003D3199" w:rsidRPr="00AC756D" w:rsidRDefault="0090779F" w:rsidP="00AC756D">
      <w:pPr>
        <w:pStyle w:val="12"/>
        <w:spacing w:before="0" w:after="0"/>
        <w:ind w:firstLine="708"/>
        <w:jc w:val="both"/>
      </w:pPr>
      <w:r>
        <w:lastRenderedPageBreak/>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AC756D">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AC756D">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90779F" w:rsidRDefault="003D3199" w:rsidP="0090779F">
      <w:pPr>
        <w:pStyle w:val="Iauiue"/>
        <w:widowControl/>
        <w:ind w:firstLine="709"/>
        <w:jc w:val="center"/>
        <w:rPr>
          <w:rStyle w:val="s1"/>
          <w:sz w:val="24"/>
          <w:szCs w:val="24"/>
        </w:rPr>
      </w:pPr>
      <w:r w:rsidRPr="0090779F">
        <w:rPr>
          <w:b/>
          <w:sz w:val="24"/>
          <w:szCs w:val="24"/>
        </w:rPr>
        <w:t>6. </w:t>
      </w:r>
      <w:r w:rsidRPr="0090779F">
        <w:rPr>
          <w:rStyle w:val="s1"/>
          <w:sz w:val="24"/>
          <w:szCs w:val="24"/>
        </w:rPr>
        <w:t>Поддержка отечественного товаропроизводителя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1. В случае, если в тендере (двухэтапном тендере) по лоту участвует один потенциальный</w:t>
      </w:r>
      <w:r>
        <w:rPr>
          <w:rFonts w:eastAsiaTheme="minorHAnsi"/>
          <w:sz w:val="24"/>
          <w:szCs w:val="24"/>
          <w:lang w:eastAsia="en-US"/>
        </w:rPr>
        <w:t xml:space="preserve"> </w:t>
      </w:r>
      <w:r w:rsidRPr="0090779F">
        <w:rPr>
          <w:rFonts w:eastAsiaTheme="minorHAnsi"/>
          <w:sz w:val="24"/>
          <w:szCs w:val="24"/>
          <w:lang w:eastAsia="en-US"/>
        </w:rPr>
        <w:t>поставщик, являющийся отечественным товаропрои</w:t>
      </w:r>
      <w:r>
        <w:rPr>
          <w:rFonts w:eastAsiaTheme="minorHAnsi"/>
          <w:sz w:val="24"/>
          <w:szCs w:val="24"/>
          <w:lang w:eastAsia="en-US"/>
        </w:rPr>
        <w:t xml:space="preserve">зводителем и/или производителем </w:t>
      </w:r>
      <w:r w:rsidRPr="0090779F">
        <w:rPr>
          <w:rFonts w:eastAsiaTheme="minorHAnsi"/>
          <w:sz w:val="24"/>
          <w:szCs w:val="24"/>
          <w:lang w:eastAsia="en-US"/>
        </w:rPr>
        <w:t>государств-членов Евразийского экономического</w:t>
      </w:r>
      <w:r>
        <w:rPr>
          <w:rFonts w:eastAsiaTheme="minorHAnsi"/>
          <w:sz w:val="24"/>
          <w:szCs w:val="24"/>
          <w:lang w:eastAsia="en-US"/>
        </w:rPr>
        <w:t xml:space="preserve"> союза, имеющий регистрационное </w:t>
      </w:r>
      <w:r w:rsidRPr="0090779F">
        <w:rPr>
          <w:rFonts w:eastAsiaTheme="minorHAnsi"/>
          <w:sz w:val="24"/>
          <w:szCs w:val="24"/>
          <w:lang w:eastAsia="en-US"/>
        </w:rPr>
        <w:t>удостоверение, соответствующее Правилам регистра</w:t>
      </w:r>
      <w:r>
        <w:rPr>
          <w:rFonts w:eastAsiaTheme="minorHAnsi"/>
          <w:sz w:val="24"/>
          <w:szCs w:val="24"/>
          <w:lang w:eastAsia="en-US"/>
        </w:rPr>
        <w:t xml:space="preserve">ции и экспертизы ЕАЭС (согласно </w:t>
      </w:r>
      <w:r w:rsidRPr="0090779F">
        <w:rPr>
          <w:rFonts w:eastAsiaTheme="minorHAnsi"/>
          <w:sz w:val="24"/>
          <w:szCs w:val="24"/>
          <w:lang w:eastAsia="en-US"/>
        </w:rPr>
        <w:t>Решений Совета Евразийской экономической комиссии от</w:t>
      </w:r>
      <w:r>
        <w:rPr>
          <w:rFonts w:eastAsiaTheme="minorHAnsi"/>
          <w:sz w:val="24"/>
          <w:szCs w:val="24"/>
          <w:lang w:eastAsia="en-US"/>
        </w:rPr>
        <w:t xml:space="preserve"> 3 ноября 2016 года №78 и от 12 </w:t>
      </w:r>
      <w:r w:rsidRPr="0090779F">
        <w:rPr>
          <w:rFonts w:eastAsiaTheme="minorHAnsi"/>
          <w:sz w:val="24"/>
          <w:szCs w:val="24"/>
          <w:lang w:eastAsia="en-US"/>
        </w:rPr>
        <w:t>февраля 2016 года № 46), тендерная заявка которого соот</w:t>
      </w:r>
      <w:r>
        <w:rPr>
          <w:rFonts w:eastAsiaTheme="minorHAnsi"/>
          <w:sz w:val="24"/>
          <w:szCs w:val="24"/>
          <w:lang w:eastAsia="en-US"/>
        </w:rPr>
        <w:t xml:space="preserve">ветствует требованиям настоящих </w:t>
      </w:r>
      <w:r w:rsidRPr="0090779F">
        <w:rPr>
          <w:rFonts w:eastAsiaTheme="minorHAnsi"/>
          <w:sz w:val="24"/>
          <w:szCs w:val="24"/>
          <w:lang w:eastAsia="en-US"/>
        </w:rPr>
        <w:t>Правил, комиссия принимает решение о признании т</w:t>
      </w:r>
      <w:r>
        <w:rPr>
          <w:rFonts w:eastAsiaTheme="minorHAnsi"/>
          <w:sz w:val="24"/>
          <w:szCs w:val="24"/>
          <w:lang w:eastAsia="en-US"/>
        </w:rPr>
        <w:t xml:space="preserve">акого потенциального поставщика </w:t>
      </w:r>
      <w:r w:rsidRPr="0090779F">
        <w:rPr>
          <w:rFonts w:eastAsiaTheme="minorHAnsi"/>
          <w:sz w:val="24"/>
          <w:szCs w:val="24"/>
          <w:lang w:eastAsia="en-US"/>
        </w:rPr>
        <w:t>победителем тендера, с которым заключается договор поставк</w:t>
      </w:r>
      <w:r>
        <w:rPr>
          <w:rFonts w:eastAsiaTheme="minorHAnsi"/>
          <w:sz w:val="24"/>
          <w:szCs w:val="24"/>
          <w:lang w:eastAsia="en-US"/>
        </w:rPr>
        <w:t xml:space="preserve">и без применения способа закупа </w:t>
      </w:r>
      <w:r w:rsidRPr="0090779F">
        <w:rPr>
          <w:rFonts w:eastAsiaTheme="minorHAnsi"/>
          <w:sz w:val="24"/>
          <w:szCs w:val="24"/>
          <w:lang w:eastAsia="en-US"/>
        </w:rPr>
        <w:t>из одного источника. При этом при заключении договор</w:t>
      </w:r>
      <w:r>
        <w:rPr>
          <w:rFonts w:eastAsiaTheme="minorHAnsi"/>
          <w:sz w:val="24"/>
          <w:szCs w:val="24"/>
          <w:lang w:eastAsia="en-US"/>
        </w:rPr>
        <w:t xml:space="preserve">а цена товара не превышает цену </w:t>
      </w:r>
      <w:r w:rsidRPr="0090779F">
        <w:rPr>
          <w:rFonts w:eastAsiaTheme="minorHAnsi"/>
          <w:sz w:val="24"/>
          <w:szCs w:val="24"/>
          <w:lang w:eastAsia="en-US"/>
        </w:rPr>
        <w:t>первичного ценового 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В случае, если в тендере (двухэтапном тендере) по лоту учас</w:t>
      </w:r>
      <w:r>
        <w:rPr>
          <w:rFonts w:eastAsiaTheme="minorHAnsi"/>
          <w:sz w:val="24"/>
          <w:szCs w:val="24"/>
          <w:lang w:eastAsia="en-US"/>
        </w:rPr>
        <w:t xml:space="preserve">твуют два и более потенциальных </w:t>
      </w:r>
      <w:r w:rsidRPr="0090779F">
        <w:rPr>
          <w:rFonts w:eastAsiaTheme="minorHAnsi"/>
          <w:sz w:val="24"/>
          <w:szCs w:val="24"/>
          <w:lang w:eastAsia="en-US"/>
        </w:rPr>
        <w:t>поставщиков, один из которых потенциальный пост</w:t>
      </w:r>
      <w:r>
        <w:rPr>
          <w:rFonts w:eastAsiaTheme="minorHAnsi"/>
          <w:sz w:val="24"/>
          <w:szCs w:val="24"/>
          <w:lang w:eastAsia="en-US"/>
        </w:rPr>
        <w:t xml:space="preserve">авщик, являющийся отечественным </w:t>
      </w:r>
      <w:r w:rsidRPr="0090779F">
        <w:rPr>
          <w:rFonts w:eastAsiaTheme="minorHAnsi"/>
          <w:sz w:val="24"/>
          <w:szCs w:val="24"/>
          <w:lang w:eastAsia="en-US"/>
        </w:rPr>
        <w:t>товаропроизводителем и/или производителем</w:t>
      </w:r>
      <w:r>
        <w:rPr>
          <w:rFonts w:eastAsiaTheme="minorHAnsi"/>
          <w:sz w:val="24"/>
          <w:szCs w:val="24"/>
          <w:lang w:eastAsia="en-US"/>
        </w:rPr>
        <w:t xml:space="preserve"> государств-членов Евразийского </w:t>
      </w:r>
      <w:r w:rsidRPr="0090779F">
        <w:rPr>
          <w:rFonts w:eastAsiaTheme="minorHAnsi"/>
          <w:sz w:val="24"/>
          <w:szCs w:val="24"/>
          <w:lang w:eastAsia="en-US"/>
        </w:rPr>
        <w:t>экономического союза, имеющий регистрационное удостове</w:t>
      </w:r>
      <w:r>
        <w:rPr>
          <w:rFonts w:eastAsiaTheme="minorHAnsi"/>
          <w:sz w:val="24"/>
          <w:szCs w:val="24"/>
          <w:lang w:eastAsia="en-US"/>
        </w:rPr>
        <w:t xml:space="preserve">рение, соответствующее Правилам </w:t>
      </w:r>
      <w:r w:rsidRPr="0090779F">
        <w:rPr>
          <w:rFonts w:eastAsiaTheme="minorHAnsi"/>
          <w:sz w:val="24"/>
          <w:szCs w:val="24"/>
          <w:lang w:eastAsia="en-US"/>
        </w:rPr>
        <w:t>регистрации и экспертизы Евразийского экономического</w:t>
      </w:r>
      <w:r>
        <w:rPr>
          <w:rFonts w:eastAsiaTheme="minorHAnsi"/>
          <w:sz w:val="24"/>
          <w:szCs w:val="24"/>
          <w:lang w:eastAsia="en-US"/>
        </w:rPr>
        <w:t xml:space="preserve"> союза (согласно Решений Совета </w:t>
      </w:r>
      <w:r w:rsidRPr="0090779F">
        <w:rPr>
          <w:rFonts w:eastAsiaTheme="minorHAnsi"/>
          <w:sz w:val="24"/>
          <w:szCs w:val="24"/>
          <w:lang w:eastAsia="en-US"/>
        </w:rPr>
        <w:t>Евразийской экономической комиссии от 3 ноября 2016 года</w:t>
      </w:r>
      <w:r>
        <w:rPr>
          <w:rFonts w:eastAsiaTheme="minorHAnsi"/>
          <w:sz w:val="24"/>
          <w:szCs w:val="24"/>
          <w:lang w:eastAsia="en-US"/>
        </w:rPr>
        <w:t xml:space="preserve"> № 78 и от 12 февраля 2016 года </w:t>
      </w:r>
      <w:r w:rsidRPr="0090779F">
        <w:rPr>
          <w:rFonts w:eastAsiaTheme="minorHAnsi"/>
          <w:sz w:val="24"/>
          <w:szCs w:val="24"/>
          <w:lang w:eastAsia="en-US"/>
        </w:rPr>
        <w:t>46), тендерная заявка которого соответствует требова</w:t>
      </w:r>
      <w:r>
        <w:rPr>
          <w:rFonts w:eastAsiaTheme="minorHAnsi"/>
          <w:sz w:val="24"/>
          <w:szCs w:val="24"/>
          <w:lang w:eastAsia="en-US"/>
        </w:rPr>
        <w:t xml:space="preserve">ниям настоящих Правил, комиссия </w:t>
      </w:r>
      <w:r w:rsidRPr="0090779F">
        <w:rPr>
          <w:rFonts w:eastAsiaTheme="minorHAnsi"/>
          <w:sz w:val="24"/>
          <w:szCs w:val="24"/>
          <w:lang w:eastAsia="en-US"/>
        </w:rPr>
        <w:t>принимает решение о признании такого потенциального по</w:t>
      </w:r>
      <w:r>
        <w:rPr>
          <w:rFonts w:eastAsiaTheme="minorHAnsi"/>
          <w:sz w:val="24"/>
          <w:szCs w:val="24"/>
          <w:lang w:eastAsia="en-US"/>
        </w:rPr>
        <w:t xml:space="preserve">ставщика победителем тендера, с </w:t>
      </w:r>
      <w:r w:rsidRPr="0090779F">
        <w:rPr>
          <w:rFonts w:eastAsiaTheme="minorHAnsi"/>
          <w:sz w:val="24"/>
          <w:szCs w:val="24"/>
          <w:lang w:eastAsia="en-US"/>
        </w:rPr>
        <w:t>которым заключается договор поставки без применения спос</w:t>
      </w:r>
      <w:r>
        <w:rPr>
          <w:rFonts w:eastAsiaTheme="minorHAnsi"/>
          <w:sz w:val="24"/>
          <w:szCs w:val="24"/>
          <w:lang w:eastAsia="en-US"/>
        </w:rPr>
        <w:t xml:space="preserve">оба закупа из одного источника. </w:t>
      </w:r>
      <w:r w:rsidRPr="0090779F">
        <w:rPr>
          <w:rFonts w:eastAsiaTheme="minorHAnsi"/>
          <w:sz w:val="24"/>
          <w:szCs w:val="24"/>
          <w:lang w:eastAsia="en-US"/>
        </w:rPr>
        <w:t>При этом при заключении договора цена товара не пре</w:t>
      </w:r>
      <w:r>
        <w:rPr>
          <w:rFonts w:eastAsiaTheme="minorHAnsi"/>
          <w:sz w:val="24"/>
          <w:szCs w:val="24"/>
          <w:lang w:eastAsia="en-US"/>
        </w:rPr>
        <w:t xml:space="preserve">вышает цену первичного ценового </w:t>
      </w:r>
      <w:r w:rsidRPr="0090779F">
        <w:rPr>
          <w:rFonts w:eastAsiaTheme="minorHAnsi"/>
          <w:sz w:val="24"/>
          <w:szCs w:val="24"/>
          <w:lang w:eastAsia="en-US"/>
        </w:rPr>
        <w:t>предложения данного потенциального поставщика.</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Pr>
          <w:rFonts w:eastAsiaTheme="minorHAnsi"/>
          <w:sz w:val="24"/>
          <w:szCs w:val="24"/>
          <w:lang w:eastAsia="en-US"/>
        </w:rPr>
        <w:t>3</w:t>
      </w:r>
      <w:r w:rsidRPr="0090779F">
        <w:rPr>
          <w:rFonts w:eastAsiaTheme="minorHAnsi"/>
          <w:sz w:val="24"/>
          <w:szCs w:val="24"/>
          <w:lang w:eastAsia="en-US"/>
        </w:rPr>
        <w:t>. В случае, если в тендере (двухэтапном тендере) по лоту участвуют два и более потенциальных</w:t>
      </w:r>
      <w:r>
        <w:rPr>
          <w:rFonts w:eastAsiaTheme="minorHAnsi"/>
          <w:sz w:val="24"/>
          <w:szCs w:val="24"/>
          <w:lang w:eastAsia="en-US"/>
        </w:rPr>
        <w:t xml:space="preserve"> </w:t>
      </w:r>
      <w:r w:rsidRPr="0090779F">
        <w:rPr>
          <w:rFonts w:eastAsiaTheme="minorHAnsi"/>
          <w:sz w:val="24"/>
          <w:szCs w:val="24"/>
          <w:lang w:eastAsia="en-US"/>
        </w:rPr>
        <w:t>поставщиков, являющихся отечественными товаропроизв</w:t>
      </w:r>
      <w:r>
        <w:rPr>
          <w:rFonts w:eastAsiaTheme="minorHAnsi"/>
          <w:sz w:val="24"/>
          <w:szCs w:val="24"/>
          <w:lang w:eastAsia="en-US"/>
        </w:rPr>
        <w:t xml:space="preserve">одителями и/или производителями </w:t>
      </w:r>
      <w:r w:rsidRPr="0090779F">
        <w:rPr>
          <w:rFonts w:eastAsiaTheme="minorHAnsi"/>
          <w:sz w:val="24"/>
          <w:szCs w:val="24"/>
          <w:lang w:eastAsia="en-US"/>
        </w:rPr>
        <w:t>государств-членов Евразийского экономического союза, имеющих регистрационно</w:t>
      </w:r>
      <w:r>
        <w:rPr>
          <w:rFonts w:eastAsiaTheme="minorHAnsi"/>
          <w:sz w:val="24"/>
          <w:szCs w:val="24"/>
          <w:lang w:eastAsia="en-US"/>
        </w:rPr>
        <w:t xml:space="preserve">е </w:t>
      </w:r>
      <w:r w:rsidRPr="0090779F">
        <w:rPr>
          <w:rFonts w:eastAsiaTheme="minorHAnsi"/>
          <w:sz w:val="24"/>
          <w:szCs w:val="24"/>
          <w:lang w:eastAsia="en-US"/>
        </w:rPr>
        <w:t>удостоверение, соответствующее Правилам регист</w:t>
      </w:r>
      <w:r>
        <w:rPr>
          <w:rFonts w:eastAsiaTheme="minorHAnsi"/>
          <w:sz w:val="24"/>
          <w:szCs w:val="24"/>
          <w:lang w:eastAsia="en-US"/>
        </w:rPr>
        <w:t xml:space="preserve">рации и экспертизы Евразийского </w:t>
      </w:r>
      <w:r w:rsidRPr="0090779F">
        <w:rPr>
          <w:rFonts w:eastAsiaTheme="minorHAnsi"/>
          <w:sz w:val="24"/>
          <w:szCs w:val="24"/>
          <w:lang w:eastAsia="en-US"/>
        </w:rPr>
        <w:t>экономического союза (согласно Решений Совета Евразийс</w:t>
      </w:r>
      <w:r>
        <w:rPr>
          <w:rFonts w:eastAsiaTheme="minorHAnsi"/>
          <w:sz w:val="24"/>
          <w:szCs w:val="24"/>
          <w:lang w:eastAsia="en-US"/>
        </w:rPr>
        <w:t xml:space="preserve">кой экономической комиссии от 3 </w:t>
      </w:r>
      <w:r w:rsidRPr="0090779F">
        <w:rPr>
          <w:rFonts w:eastAsiaTheme="minorHAnsi"/>
          <w:sz w:val="24"/>
          <w:szCs w:val="24"/>
          <w:lang w:eastAsia="en-US"/>
        </w:rPr>
        <w:t xml:space="preserve">ноября 2016 года № 78 и от 12 февраля 2016 года </w:t>
      </w:r>
      <w:r>
        <w:rPr>
          <w:rFonts w:eastAsiaTheme="minorHAnsi"/>
          <w:sz w:val="24"/>
          <w:szCs w:val="24"/>
          <w:lang w:eastAsia="en-US"/>
        </w:rPr>
        <w:t xml:space="preserve">№ 46), тендерные заявки которых </w:t>
      </w:r>
      <w:r w:rsidRPr="0090779F">
        <w:rPr>
          <w:rFonts w:eastAsiaTheme="minorHAnsi"/>
          <w:sz w:val="24"/>
          <w:szCs w:val="24"/>
          <w:lang w:eastAsia="en-US"/>
        </w:rPr>
        <w:t>соответствуют требованиям настоящих Правил, заказчик</w:t>
      </w:r>
      <w:r>
        <w:rPr>
          <w:rFonts w:eastAsiaTheme="minorHAnsi"/>
          <w:sz w:val="24"/>
          <w:szCs w:val="24"/>
          <w:lang w:eastAsia="en-US"/>
        </w:rPr>
        <w:t xml:space="preserve">, организатор закупа или единый </w:t>
      </w:r>
      <w:r w:rsidRPr="0090779F">
        <w:rPr>
          <w:rFonts w:eastAsiaTheme="minorHAnsi"/>
          <w:sz w:val="24"/>
          <w:szCs w:val="24"/>
          <w:lang w:eastAsia="en-US"/>
        </w:rPr>
        <w:t>дистрибьютор рассматривают тендерные заявки потенц</w:t>
      </w:r>
      <w:r>
        <w:rPr>
          <w:rFonts w:eastAsiaTheme="minorHAnsi"/>
          <w:sz w:val="24"/>
          <w:szCs w:val="24"/>
          <w:lang w:eastAsia="en-US"/>
        </w:rPr>
        <w:t xml:space="preserve">иальных поставщиков, являющихся </w:t>
      </w:r>
      <w:r w:rsidRPr="0090779F">
        <w:rPr>
          <w:rFonts w:eastAsiaTheme="minorHAnsi"/>
          <w:sz w:val="24"/>
          <w:szCs w:val="24"/>
          <w:lang w:eastAsia="en-US"/>
        </w:rPr>
        <w:t>отечественными товаропроизводителями и/или пр</w:t>
      </w:r>
      <w:r>
        <w:rPr>
          <w:rFonts w:eastAsiaTheme="minorHAnsi"/>
          <w:sz w:val="24"/>
          <w:szCs w:val="24"/>
          <w:lang w:eastAsia="en-US"/>
        </w:rPr>
        <w:t xml:space="preserve">оизводителями государств-членов </w:t>
      </w:r>
      <w:r w:rsidRPr="0090779F">
        <w:rPr>
          <w:rFonts w:eastAsiaTheme="minorHAnsi"/>
          <w:sz w:val="24"/>
          <w:szCs w:val="24"/>
          <w:lang w:eastAsia="en-US"/>
        </w:rPr>
        <w:t>Евразийского экономического союза, имеющих регистрационное удостоверение,</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соответствующее Правилам регистрации и экспертизы Евразийского экономического союза</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(согласно Решений Совета Евразийской экономической комисс</w:t>
      </w:r>
      <w:r>
        <w:rPr>
          <w:rFonts w:eastAsiaTheme="minorHAnsi"/>
          <w:sz w:val="24"/>
          <w:szCs w:val="24"/>
          <w:lang w:eastAsia="en-US"/>
        </w:rPr>
        <w:t xml:space="preserve">ии от 3 ноября 2016 года № 78 и </w:t>
      </w:r>
      <w:r w:rsidRPr="0090779F">
        <w:rPr>
          <w:rFonts w:eastAsiaTheme="minorHAnsi"/>
          <w:sz w:val="24"/>
          <w:szCs w:val="24"/>
          <w:lang w:eastAsia="en-US"/>
        </w:rPr>
        <w:t>от 12 февраля 2016 года № 46), а тендерные заявки других</w:t>
      </w:r>
      <w:r>
        <w:rPr>
          <w:rFonts w:eastAsiaTheme="minorHAnsi"/>
          <w:sz w:val="24"/>
          <w:szCs w:val="24"/>
          <w:lang w:eastAsia="en-US"/>
        </w:rPr>
        <w:t xml:space="preserve"> потенциальных поставщиков (при </w:t>
      </w:r>
      <w:r w:rsidRPr="0090779F">
        <w:rPr>
          <w:rFonts w:eastAsiaTheme="minorHAnsi"/>
          <w:sz w:val="24"/>
          <w:szCs w:val="24"/>
          <w:lang w:eastAsia="en-US"/>
        </w:rPr>
        <w:t>их наличии) отклоняются.</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lastRenderedPageBreak/>
        <w:t>4. Статус отечественного производителя потенциального поставщика при проведении закупа</w:t>
      </w:r>
      <w:r>
        <w:rPr>
          <w:rFonts w:eastAsiaTheme="minorHAnsi"/>
          <w:sz w:val="24"/>
          <w:szCs w:val="24"/>
          <w:lang w:eastAsia="en-US"/>
        </w:rPr>
        <w:t xml:space="preserve"> </w:t>
      </w:r>
      <w:r w:rsidRPr="0090779F">
        <w:rPr>
          <w:rFonts w:eastAsiaTheme="minorHAnsi"/>
          <w:sz w:val="24"/>
          <w:szCs w:val="24"/>
          <w:lang w:eastAsia="en-US"/>
        </w:rPr>
        <w:t>подтверждается следующими документами:</w:t>
      </w:r>
    </w:p>
    <w:p w:rsidR="0090779F" w:rsidRPr="0090779F" w:rsidRDefault="0090779F" w:rsidP="0090779F">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4.1. разрешение (лицензия) на осуществление фармацевтической деятельности по</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производству лекарственных средств, медицинских изделий или медицинского изделия,</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полученное в соответствии с законодательством Республики Казахстан о разрешениях и</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уведомлениях</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4.2. регистрационное удостоверение на товар отечественного производителя, выданное в</w:t>
      </w:r>
      <w:r w:rsidR="001043B5">
        <w:rPr>
          <w:rFonts w:eastAsiaTheme="minorHAnsi"/>
          <w:sz w:val="24"/>
          <w:szCs w:val="24"/>
          <w:lang w:eastAsia="en-US"/>
        </w:rPr>
        <w:t xml:space="preserve"> </w:t>
      </w:r>
      <w:r w:rsidRPr="0090779F">
        <w:rPr>
          <w:rFonts w:eastAsiaTheme="minorHAnsi"/>
          <w:sz w:val="24"/>
          <w:szCs w:val="24"/>
          <w:lang w:eastAsia="en-US"/>
        </w:rPr>
        <w:t>соответствии с положениями Кодекса и порядк</w:t>
      </w:r>
      <w:r w:rsidR="001043B5">
        <w:rPr>
          <w:rFonts w:eastAsiaTheme="minorHAnsi"/>
          <w:sz w:val="24"/>
          <w:szCs w:val="24"/>
          <w:lang w:eastAsia="en-US"/>
        </w:rPr>
        <w:t xml:space="preserve">ом, определенным уполномоченным </w:t>
      </w:r>
      <w:r w:rsidRPr="0090779F">
        <w:rPr>
          <w:rFonts w:eastAsiaTheme="minorHAnsi"/>
          <w:sz w:val="24"/>
          <w:szCs w:val="24"/>
          <w:lang w:eastAsia="en-US"/>
        </w:rPr>
        <w:t>органом в области здравоохранения, с указанием отече</w:t>
      </w:r>
      <w:r w:rsidR="001043B5">
        <w:rPr>
          <w:rFonts w:eastAsiaTheme="minorHAnsi"/>
          <w:sz w:val="24"/>
          <w:szCs w:val="24"/>
          <w:lang w:eastAsia="en-US"/>
        </w:rPr>
        <w:t xml:space="preserve">ственного товаропроизводителя в качестве производителя. </w:t>
      </w:r>
      <w:r w:rsidRPr="0090779F">
        <w:rPr>
          <w:rFonts w:eastAsiaTheme="minorHAnsi"/>
          <w:sz w:val="24"/>
          <w:szCs w:val="24"/>
          <w:lang w:eastAsia="en-US"/>
        </w:rPr>
        <w:t>При заключении договора потенциальный поставщик - отече</w:t>
      </w:r>
      <w:r w:rsidR="001043B5">
        <w:rPr>
          <w:rFonts w:eastAsiaTheme="minorHAnsi"/>
          <w:sz w:val="24"/>
          <w:szCs w:val="24"/>
          <w:lang w:eastAsia="en-US"/>
        </w:rPr>
        <w:t xml:space="preserve">ственный товаропроизводитель на </w:t>
      </w:r>
      <w:r w:rsidRPr="0090779F">
        <w:rPr>
          <w:rFonts w:eastAsiaTheme="minorHAnsi"/>
          <w:sz w:val="24"/>
          <w:szCs w:val="24"/>
          <w:lang w:eastAsia="en-US"/>
        </w:rPr>
        <w:t>поставляемые товары предоставляет сертификат о проис</w:t>
      </w:r>
      <w:r w:rsidR="001043B5">
        <w:rPr>
          <w:rFonts w:eastAsiaTheme="minorHAnsi"/>
          <w:sz w:val="24"/>
          <w:szCs w:val="24"/>
          <w:lang w:eastAsia="en-US"/>
        </w:rPr>
        <w:t xml:space="preserve">хождении товара для внутреннего обращения «СТ KZ». </w:t>
      </w:r>
      <w:r w:rsidRPr="0090779F">
        <w:rPr>
          <w:rFonts w:eastAsiaTheme="minorHAnsi"/>
          <w:sz w:val="24"/>
          <w:szCs w:val="24"/>
          <w:lang w:eastAsia="en-US"/>
        </w:rPr>
        <w:t>Статус производителя государств-членов Евразийского</w:t>
      </w:r>
      <w:r w:rsidR="001043B5">
        <w:rPr>
          <w:rFonts w:eastAsiaTheme="minorHAnsi"/>
          <w:sz w:val="24"/>
          <w:szCs w:val="24"/>
          <w:lang w:eastAsia="en-US"/>
        </w:rPr>
        <w:t xml:space="preserve"> экономического союза, имеющего </w:t>
      </w:r>
      <w:r w:rsidRPr="0090779F">
        <w:rPr>
          <w:rFonts w:eastAsiaTheme="minorHAnsi"/>
          <w:sz w:val="24"/>
          <w:szCs w:val="24"/>
          <w:lang w:eastAsia="en-US"/>
        </w:rPr>
        <w:t>удостоверение, соответствующее Пр</w:t>
      </w:r>
      <w:r w:rsidR="001043B5">
        <w:rPr>
          <w:rFonts w:eastAsiaTheme="minorHAnsi"/>
          <w:sz w:val="24"/>
          <w:szCs w:val="24"/>
          <w:lang w:eastAsia="en-US"/>
        </w:rPr>
        <w:t xml:space="preserve">авилам регистрации и экспертизы </w:t>
      </w:r>
      <w:r w:rsidRPr="0090779F">
        <w:rPr>
          <w:rFonts w:eastAsiaTheme="minorHAnsi"/>
          <w:sz w:val="24"/>
          <w:szCs w:val="24"/>
          <w:lang w:eastAsia="en-US"/>
        </w:rPr>
        <w:t>Евразийского экономического союза (согласно Решений С</w:t>
      </w:r>
      <w:r w:rsidR="001043B5">
        <w:rPr>
          <w:rFonts w:eastAsiaTheme="minorHAnsi"/>
          <w:sz w:val="24"/>
          <w:szCs w:val="24"/>
          <w:lang w:eastAsia="en-US"/>
        </w:rPr>
        <w:t xml:space="preserve">овета Евразийской экономической </w:t>
      </w:r>
      <w:r w:rsidRPr="0090779F">
        <w:rPr>
          <w:rFonts w:eastAsiaTheme="minorHAnsi"/>
          <w:sz w:val="24"/>
          <w:szCs w:val="24"/>
          <w:lang w:eastAsia="en-US"/>
        </w:rPr>
        <w:t>комиссии от 3 ноября 2016 года № 78 и от 12 февраля</w:t>
      </w:r>
      <w:r w:rsidR="001043B5">
        <w:rPr>
          <w:rFonts w:eastAsiaTheme="minorHAnsi"/>
          <w:sz w:val="24"/>
          <w:szCs w:val="24"/>
          <w:lang w:eastAsia="en-US"/>
        </w:rPr>
        <w:t xml:space="preserve"> 2016 года № 46) потенциального </w:t>
      </w:r>
      <w:r w:rsidRPr="0090779F">
        <w:rPr>
          <w:rFonts w:eastAsiaTheme="minorHAnsi"/>
          <w:sz w:val="24"/>
          <w:szCs w:val="24"/>
          <w:lang w:eastAsia="en-US"/>
        </w:rPr>
        <w:t>поставщика при проведении закупа подтверждается следующими документами:</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1) разрешением (лицензией) на осуществление фармацевтической деятельности по</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производству лекарственных средств и медицинских изделий, полученное в соответствии с</w:t>
      </w:r>
    </w:p>
    <w:p w:rsidR="0090779F" w:rsidRPr="0090779F" w:rsidRDefault="0090779F" w:rsidP="0090779F">
      <w:pPr>
        <w:suppressAutoHyphens w:val="0"/>
        <w:autoSpaceDE w:val="0"/>
        <w:autoSpaceDN w:val="0"/>
        <w:adjustRightInd w:val="0"/>
        <w:jc w:val="both"/>
        <w:rPr>
          <w:rFonts w:eastAsiaTheme="minorHAnsi"/>
          <w:sz w:val="24"/>
          <w:szCs w:val="24"/>
          <w:lang w:eastAsia="en-US"/>
        </w:rPr>
      </w:pPr>
      <w:r w:rsidRPr="0090779F">
        <w:rPr>
          <w:rFonts w:eastAsiaTheme="minorHAnsi"/>
          <w:sz w:val="24"/>
          <w:szCs w:val="24"/>
          <w:lang w:eastAsia="en-US"/>
        </w:rPr>
        <w:t>законодательством Республики Казахстан о разрешениях и уведомлениях;</w:t>
      </w:r>
    </w:p>
    <w:p w:rsidR="0090779F" w:rsidRPr="0090779F" w:rsidRDefault="0090779F" w:rsidP="001043B5">
      <w:pPr>
        <w:suppressAutoHyphens w:val="0"/>
        <w:autoSpaceDE w:val="0"/>
        <w:autoSpaceDN w:val="0"/>
        <w:adjustRightInd w:val="0"/>
        <w:ind w:firstLine="708"/>
        <w:jc w:val="both"/>
        <w:rPr>
          <w:rFonts w:eastAsiaTheme="minorHAnsi"/>
          <w:sz w:val="24"/>
          <w:szCs w:val="24"/>
          <w:lang w:eastAsia="en-US"/>
        </w:rPr>
      </w:pPr>
      <w:r w:rsidRPr="0090779F">
        <w:rPr>
          <w:rFonts w:eastAsiaTheme="minorHAnsi"/>
          <w:sz w:val="24"/>
          <w:szCs w:val="24"/>
          <w:lang w:eastAsia="en-US"/>
        </w:rPr>
        <w:t>2) регистрационным удостоверением, соответствующим Правилам регистрации и</w:t>
      </w:r>
    </w:p>
    <w:p w:rsidR="0090779F" w:rsidRPr="0090779F" w:rsidRDefault="0090779F" w:rsidP="0090779F">
      <w:pPr>
        <w:suppressAutoHyphens w:val="0"/>
        <w:autoSpaceDE w:val="0"/>
        <w:autoSpaceDN w:val="0"/>
        <w:adjustRightInd w:val="0"/>
        <w:jc w:val="both"/>
        <w:rPr>
          <w:rStyle w:val="s1"/>
          <w:rFonts w:eastAsiaTheme="minorHAnsi"/>
          <w:b w:val="0"/>
          <w:bCs w:val="0"/>
          <w:color w:val="auto"/>
          <w:sz w:val="24"/>
          <w:szCs w:val="24"/>
          <w:lang w:eastAsia="en-US"/>
        </w:rPr>
      </w:pPr>
      <w:r w:rsidRPr="0090779F">
        <w:rPr>
          <w:rFonts w:eastAsiaTheme="minorHAnsi"/>
          <w:sz w:val="24"/>
          <w:szCs w:val="24"/>
          <w:lang w:eastAsia="en-US"/>
        </w:rPr>
        <w:t>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90779F" w:rsidRPr="00AC756D" w:rsidRDefault="0090779F" w:rsidP="00AC756D">
      <w:pPr>
        <w:pStyle w:val="Iauiue"/>
        <w:widowControl/>
        <w:ind w:firstLine="709"/>
        <w:jc w:val="center"/>
        <w:rPr>
          <w:b/>
          <w:sz w:val="24"/>
          <w:szCs w:val="24"/>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1</w:t>
      </w:r>
      <w:r w:rsidR="003D3199" w:rsidRPr="00AC756D">
        <w:rPr>
          <w:color w:val="000000"/>
          <w:spacing w:val="2"/>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1" w:name="z246"/>
      <w:bookmarkEnd w:id="21"/>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2</w:t>
      </w:r>
      <w:r w:rsidR="003D3199" w:rsidRPr="00AC756D">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2" w:name="z247"/>
      <w:bookmarkEnd w:id="22"/>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3</w:t>
      </w:r>
      <w:r w:rsidR="003D3199" w:rsidRPr="00AC756D">
        <w:rPr>
          <w:color w:val="000000"/>
          <w:spacing w:val="2"/>
        </w:rPr>
        <w:t xml:space="preserve">. Срок действия тендерной заявки составляет не менее </w:t>
      </w:r>
      <w:r w:rsidR="003D3199" w:rsidRPr="00AC756D">
        <w:rPr>
          <w:color w:val="000000"/>
          <w:spacing w:val="2"/>
          <w:u w:val="single"/>
        </w:rPr>
        <w:t>сорока пяти календарных дней</w:t>
      </w:r>
      <w:r w:rsidR="003D3199"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3" w:name="z248"/>
      <w:bookmarkEnd w:id="23"/>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4</w:t>
      </w:r>
      <w:r w:rsidR="003D3199" w:rsidRPr="00AC756D">
        <w:rPr>
          <w:color w:val="000000"/>
          <w:spacing w:val="2"/>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AC756D" w:rsidRDefault="00BD0CD0" w:rsidP="00AC756D">
      <w:pPr>
        <w:pStyle w:val="a9"/>
        <w:spacing w:before="0" w:beforeAutospacing="0" w:after="0" w:afterAutospacing="0"/>
        <w:ind w:firstLine="709"/>
        <w:jc w:val="both"/>
        <w:rPr>
          <w:color w:val="000000"/>
          <w:spacing w:val="2"/>
        </w:rPr>
      </w:pPr>
      <w:r>
        <w:rPr>
          <w:color w:val="000000"/>
          <w:spacing w:val="2"/>
        </w:rPr>
        <w:t>5</w:t>
      </w:r>
      <w:r w:rsidR="003D3199" w:rsidRPr="00AC756D">
        <w:rPr>
          <w:color w:val="000000"/>
          <w:spacing w:val="2"/>
        </w:rPr>
        <w:t>. Основная часть тендерной заявки содержит:</w:t>
      </w:r>
      <w:bookmarkStart w:id="24" w:name="z250"/>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w:t>
      </w:r>
      <w:r w:rsidRPr="00AC756D">
        <w:rPr>
          <w:color w:val="000000"/>
          <w:spacing w:val="2"/>
        </w:rPr>
        <w:lastRenderedPageBreak/>
        <w:t>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r>
      <w:r w:rsidR="00BD0CD0">
        <w:rPr>
          <w:color w:val="000000"/>
          <w:spacing w:val="2"/>
        </w:rPr>
        <w:t>6</w:t>
      </w:r>
      <w:r w:rsidRPr="00AC756D">
        <w:rPr>
          <w:color w:val="000000"/>
          <w:spacing w:val="2"/>
        </w:rPr>
        <w:t>. Техническая часть тендерной заявки содержит:</w:t>
      </w:r>
      <w:bookmarkStart w:id="25" w:name="z266"/>
      <w:bookmarkEnd w:id="25"/>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6" w:name="z267"/>
      <w:bookmarkEnd w:id="26"/>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BD0CD0" w:rsidP="00AC756D">
      <w:pPr>
        <w:pStyle w:val="a9"/>
        <w:spacing w:before="0" w:beforeAutospacing="0" w:after="0" w:afterAutospacing="0"/>
        <w:ind w:firstLine="708"/>
        <w:jc w:val="both"/>
        <w:rPr>
          <w:spacing w:val="2"/>
        </w:rPr>
      </w:pPr>
      <w:r>
        <w:rPr>
          <w:spacing w:val="2"/>
        </w:rPr>
        <w:t>7</w:t>
      </w:r>
      <w:r w:rsidR="003D3199" w:rsidRPr="00AC756D">
        <w:rPr>
          <w:spacing w:val="2"/>
        </w:rPr>
        <w:t xml:space="preserve"> Потенциальный поставщик при необходимости отзывает заявку в письменной форме до истечения окончательного срока их приема.</w:t>
      </w:r>
      <w:bookmarkStart w:id="27" w:name="z285"/>
      <w:bookmarkEnd w:id="27"/>
    </w:p>
    <w:p w:rsidR="003D3199" w:rsidRPr="00AC756D" w:rsidRDefault="00BD0CD0" w:rsidP="00AC756D">
      <w:pPr>
        <w:pStyle w:val="a9"/>
        <w:spacing w:before="0" w:beforeAutospacing="0" w:after="0" w:afterAutospacing="0"/>
        <w:ind w:firstLine="708"/>
        <w:jc w:val="both"/>
        <w:rPr>
          <w:spacing w:val="2"/>
        </w:rPr>
      </w:pPr>
      <w:r>
        <w:rPr>
          <w:spacing w:val="2"/>
        </w:rPr>
        <w:t>8</w:t>
      </w:r>
      <w:r w:rsidR="003D3199" w:rsidRPr="00AC756D">
        <w:rPr>
          <w:spacing w:val="2"/>
        </w:rPr>
        <w:t>.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BD0CD0" w:rsidP="00AC756D">
      <w:pPr>
        <w:ind w:firstLine="708"/>
        <w:jc w:val="both"/>
        <w:rPr>
          <w:sz w:val="24"/>
          <w:szCs w:val="24"/>
        </w:rPr>
      </w:pPr>
      <w:bookmarkStart w:id="28" w:name="z268"/>
      <w:bookmarkEnd w:id="28"/>
      <w:r>
        <w:rPr>
          <w:sz w:val="24"/>
          <w:szCs w:val="24"/>
        </w:rPr>
        <w:t>1</w:t>
      </w:r>
      <w:r w:rsidR="003D3199" w:rsidRPr="00AC756D">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29" w:name="z269"/>
      <w:bookmarkEnd w:id="29"/>
      <w:r w:rsidR="003D3199"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r>
      <w:r w:rsidR="00BD0CD0">
        <w:rPr>
          <w:sz w:val="24"/>
          <w:szCs w:val="24"/>
        </w:rPr>
        <w:t>2</w:t>
      </w:r>
      <w:r w:rsidRPr="00AC756D">
        <w:rPr>
          <w:sz w:val="24"/>
          <w:szCs w:val="24"/>
        </w:rPr>
        <w:t>. Гарантийное обеспечение тендерной заявки (далее - гарантийное обеспечение) представляется в виде:</w:t>
      </w:r>
      <w:r w:rsidRPr="00AC756D">
        <w:rPr>
          <w:sz w:val="24"/>
          <w:szCs w:val="24"/>
        </w:rPr>
        <w:br/>
      </w:r>
      <w:bookmarkStart w:id="30" w:name="z270"/>
      <w:bookmarkEnd w:id="30"/>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1" w:name="z271"/>
      <w:bookmarkEnd w:id="31"/>
      <w:r w:rsidRPr="00AC756D">
        <w:rPr>
          <w:sz w:val="24"/>
          <w:szCs w:val="24"/>
        </w:rPr>
        <w:t>      2) банковской гарантии по форме, утвержденной уполномоченным органом в области здравоохранения.</w:t>
      </w:r>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BD0CD0" w:rsidP="00AC756D">
      <w:pPr>
        <w:ind w:firstLine="708"/>
        <w:jc w:val="both"/>
        <w:rPr>
          <w:sz w:val="24"/>
          <w:szCs w:val="24"/>
        </w:rPr>
      </w:pPr>
      <w:r>
        <w:rPr>
          <w:sz w:val="24"/>
          <w:szCs w:val="24"/>
        </w:rPr>
        <w:t>1</w:t>
      </w:r>
      <w:r w:rsidR="003D3199" w:rsidRPr="00AC756D">
        <w:rPr>
          <w:sz w:val="24"/>
          <w:szCs w:val="24"/>
        </w:rPr>
        <w:t>. Срок действия гарантийного обеспечения составляет не менее срока действия тендерной заявки.</w:t>
      </w:r>
      <w:bookmarkStart w:id="32" w:name="z273"/>
      <w:bookmarkEnd w:id="32"/>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sz w:val="24"/>
          <w:szCs w:val="24"/>
        </w:rPr>
        <w:t>2</w:t>
      </w:r>
      <w:r w:rsidR="003D3199" w:rsidRPr="00AC756D">
        <w:rPr>
          <w:sz w:val="24"/>
          <w:szCs w:val="24"/>
        </w:rPr>
        <w:t>. Гарантийное обеспечение возвращается потенциальному поставщику в течение пяти рабочих дней в случаях:</w:t>
      </w:r>
      <w:bookmarkStart w:id="33" w:name="z274"/>
      <w:bookmarkEnd w:id="33"/>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lastRenderedPageBreak/>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BD0CD0" w:rsidP="00AC756D">
      <w:pPr>
        <w:ind w:left="708" w:firstLine="1"/>
        <w:jc w:val="both"/>
        <w:rPr>
          <w:sz w:val="24"/>
          <w:szCs w:val="24"/>
        </w:rPr>
      </w:pPr>
      <w:r>
        <w:rPr>
          <w:sz w:val="24"/>
          <w:szCs w:val="24"/>
        </w:rPr>
        <w:t>3</w:t>
      </w:r>
      <w:r w:rsidR="003D3199" w:rsidRPr="00AC756D">
        <w:rPr>
          <w:sz w:val="24"/>
          <w:szCs w:val="24"/>
        </w:rPr>
        <w:t>. Гарантийное обеспечение не возвращается потенциальному поставщику, если он:</w:t>
      </w:r>
      <w:r w:rsidR="003D3199" w:rsidRPr="00AC756D">
        <w:rPr>
          <w:sz w:val="24"/>
          <w:szCs w:val="24"/>
        </w:rPr>
        <w:br/>
      </w:r>
      <w:bookmarkStart w:id="34" w:name="z281"/>
      <w:bookmarkEnd w:id="34"/>
      <w:r w:rsidR="003D3199"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5" w:name="z284"/>
      <w:bookmarkStart w:id="36" w:name="z286"/>
      <w:bookmarkEnd w:id="35"/>
      <w:bookmarkEnd w:id="36"/>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BD0CD0" w:rsidP="00AC756D">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AC756D">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AC756D">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BD0CD0" w:rsidP="00AC756D">
      <w:pPr>
        <w:ind w:firstLine="708"/>
        <w:jc w:val="both"/>
        <w:rPr>
          <w:color w:val="000000"/>
          <w:spacing w:val="2"/>
          <w:sz w:val="24"/>
          <w:szCs w:val="24"/>
        </w:rPr>
      </w:pPr>
      <w:bookmarkStart w:id="37" w:name="SUB4400"/>
      <w:bookmarkEnd w:id="37"/>
      <w:r>
        <w:rPr>
          <w:color w:val="000000"/>
          <w:spacing w:val="2"/>
          <w:sz w:val="24"/>
          <w:szCs w:val="24"/>
        </w:rPr>
        <w:t>1</w:t>
      </w:r>
      <w:r w:rsidR="003D3199" w:rsidRPr="00AC756D">
        <w:rPr>
          <w:color w:val="000000"/>
          <w:spacing w:val="2"/>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AC756D" w:rsidRDefault="00BD0CD0" w:rsidP="00AC756D">
      <w:pPr>
        <w:ind w:firstLine="708"/>
        <w:jc w:val="both"/>
        <w:rPr>
          <w:rStyle w:val="s0"/>
          <w:sz w:val="24"/>
          <w:szCs w:val="24"/>
        </w:rPr>
      </w:pPr>
      <w:r>
        <w:rPr>
          <w:rStyle w:val="s0"/>
          <w:sz w:val="24"/>
          <w:szCs w:val="24"/>
        </w:rPr>
        <w:t>3</w:t>
      </w:r>
      <w:r w:rsidR="003D3199"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F43B5C">
        <w:rPr>
          <w:b/>
          <w:sz w:val="24"/>
          <w:szCs w:val="24"/>
        </w:rPr>
        <w:t>02</w:t>
      </w:r>
      <w:r w:rsidR="00A43B3A" w:rsidRPr="00AC756D">
        <w:rPr>
          <w:b/>
          <w:sz w:val="24"/>
          <w:szCs w:val="24"/>
        </w:rPr>
        <w:t xml:space="preserve">» </w:t>
      </w:r>
      <w:r w:rsidR="00F43B5C">
        <w:rPr>
          <w:b/>
          <w:sz w:val="24"/>
          <w:szCs w:val="24"/>
        </w:rPr>
        <w:t>марта</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BD0CD0" w:rsidP="00AC756D">
      <w:pPr>
        <w:pStyle w:val="a9"/>
        <w:spacing w:before="0" w:beforeAutospacing="0" w:after="0" w:afterAutospacing="0"/>
        <w:ind w:firstLine="709"/>
        <w:jc w:val="both"/>
      </w:pPr>
      <w:r>
        <w:t>4</w:t>
      </w:r>
      <w:r w:rsidR="003D3199" w:rsidRPr="00AC756D">
        <w:t xml:space="preserve">.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3D3199" w:rsidRPr="00AC756D">
        <w:rPr>
          <w:color w:val="000000"/>
        </w:rPr>
        <w:t xml:space="preserve">Республика Казахстан, </w:t>
      </w:r>
      <w:r w:rsidR="003D3199"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003D3199"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F43B5C">
        <w:rPr>
          <w:b/>
        </w:rPr>
        <w:t>02</w:t>
      </w:r>
      <w:r w:rsidR="000E2F46" w:rsidRPr="00AC756D">
        <w:rPr>
          <w:b/>
        </w:rPr>
        <w:t xml:space="preserve">» </w:t>
      </w:r>
      <w:r w:rsidR="001379F5">
        <w:rPr>
          <w:b/>
        </w:rPr>
        <w:t>«</w:t>
      </w:r>
      <w:r w:rsidR="00F43B5C">
        <w:rPr>
          <w:b/>
        </w:rPr>
        <w:t>марта</w:t>
      </w:r>
      <w:r w:rsidR="00782B34" w:rsidRPr="00AC756D">
        <w:rPr>
          <w:b/>
        </w:rPr>
        <w:t>» 202</w:t>
      </w:r>
      <w:r w:rsidR="001043B5">
        <w:rPr>
          <w:b/>
        </w:rPr>
        <w:t>1</w:t>
      </w:r>
      <w:r w:rsidRPr="00AC756D">
        <w:rPr>
          <w:b/>
        </w:rPr>
        <w:t xml:space="preserve"> года.</w:t>
      </w:r>
    </w:p>
    <w:p w:rsidR="003D3199" w:rsidRPr="00AC756D" w:rsidRDefault="00BD0CD0" w:rsidP="00AC756D">
      <w:pPr>
        <w:pStyle w:val="a9"/>
        <w:spacing w:before="0" w:beforeAutospacing="0" w:after="0" w:afterAutospacing="0"/>
        <w:ind w:firstLine="709"/>
        <w:jc w:val="both"/>
      </w:pPr>
      <w:r>
        <w:t>5</w:t>
      </w:r>
      <w:r w:rsidR="003D3199" w:rsidRPr="00AC756D">
        <w:t xml:space="preserve">.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w:t>
      </w:r>
      <w:r w:rsidR="003D3199" w:rsidRPr="00AC756D">
        <w:lastRenderedPageBreak/>
        <w:t>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BD0CD0" w:rsidP="00AC756D">
      <w:pPr>
        <w:pStyle w:val="12"/>
        <w:spacing w:before="0" w:after="0"/>
        <w:ind w:firstLine="708"/>
        <w:jc w:val="both"/>
      </w:pPr>
      <w:r>
        <w:t>6</w:t>
      </w:r>
      <w:r w:rsidR="003D3199" w:rsidRPr="00AC756D">
        <w:t>.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BD0CD0" w:rsidP="00AC756D">
      <w:pPr>
        <w:pStyle w:val="12"/>
        <w:spacing w:before="0" w:after="0"/>
        <w:ind w:firstLine="708"/>
        <w:jc w:val="both"/>
      </w:pPr>
      <w:r>
        <w:t>7</w:t>
      </w:r>
      <w:r w:rsidR="003D3199" w:rsidRPr="00AC756D">
        <w:t>.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BD0CD0" w:rsidP="00AC756D">
      <w:pPr>
        <w:pStyle w:val="Iauiue"/>
        <w:widowControl/>
        <w:ind w:firstLine="709"/>
        <w:jc w:val="both"/>
        <w:rPr>
          <w:color w:val="000000"/>
          <w:sz w:val="24"/>
          <w:szCs w:val="24"/>
        </w:rPr>
      </w:pPr>
      <w:r>
        <w:rPr>
          <w:color w:val="000000"/>
          <w:sz w:val="24"/>
          <w:szCs w:val="24"/>
        </w:rPr>
        <w:t>1</w:t>
      </w:r>
      <w:r w:rsidR="003D3199" w:rsidRPr="00AC756D">
        <w:rPr>
          <w:color w:val="000000"/>
          <w:sz w:val="24"/>
          <w:szCs w:val="24"/>
        </w:rPr>
        <w:t>. </w:t>
      </w:r>
      <w:r w:rsidR="003D3199"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3D3199"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F43B5C">
        <w:rPr>
          <w:b/>
          <w:color w:val="000000"/>
          <w:sz w:val="24"/>
          <w:szCs w:val="24"/>
        </w:rPr>
        <w:t>02</w:t>
      </w:r>
      <w:r w:rsidR="000E2F46" w:rsidRPr="00AC756D">
        <w:rPr>
          <w:b/>
          <w:color w:val="000000"/>
          <w:sz w:val="24"/>
          <w:szCs w:val="24"/>
        </w:rPr>
        <w:t xml:space="preserve">» </w:t>
      </w:r>
      <w:r w:rsidR="00F43B5C">
        <w:rPr>
          <w:b/>
          <w:color w:val="000000"/>
          <w:sz w:val="24"/>
          <w:szCs w:val="24"/>
        </w:rPr>
        <w:t>марта</w:t>
      </w:r>
      <w:r w:rsidR="001043B5">
        <w:rPr>
          <w:b/>
          <w:color w:val="000000"/>
          <w:sz w:val="24"/>
          <w:szCs w:val="24"/>
        </w:rPr>
        <w:t xml:space="preserve"> 2021</w:t>
      </w:r>
      <w:r w:rsidR="003D3199" w:rsidRPr="00AC756D">
        <w:rPr>
          <w:b/>
          <w:color w:val="000000"/>
          <w:sz w:val="24"/>
          <w:szCs w:val="24"/>
        </w:rPr>
        <w:t xml:space="preserve"> года</w:t>
      </w:r>
      <w:r w:rsidR="003D3199" w:rsidRPr="00AC756D">
        <w:rPr>
          <w:color w:val="000000"/>
          <w:sz w:val="24"/>
          <w:szCs w:val="24"/>
        </w:rPr>
        <w:t xml:space="preserve">, по адресу: </w:t>
      </w:r>
      <w:r w:rsidR="003D3199"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003D3199" w:rsidRPr="00AC756D">
        <w:rPr>
          <w:b/>
          <w:color w:val="000000"/>
          <w:sz w:val="24"/>
          <w:szCs w:val="24"/>
        </w:rPr>
        <w:t>.</w:t>
      </w:r>
    </w:p>
    <w:p w:rsidR="003D3199" w:rsidRPr="00AC756D" w:rsidRDefault="00BD0CD0" w:rsidP="00AC756D">
      <w:pPr>
        <w:pStyle w:val="Iauiue"/>
        <w:widowControl/>
        <w:ind w:firstLine="709"/>
        <w:jc w:val="both"/>
        <w:rPr>
          <w:color w:val="000000"/>
          <w:sz w:val="24"/>
          <w:szCs w:val="24"/>
        </w:rPr>
      </w:pPr>
      <w:r>
        <w:rPr>
          <w:sz w:val="24"/>
          <w:szCs w:val="24"/>
          <w:lang w:eastAsia="ar-SA"/>
        </w:rPr>
        <w:t>2</w:t>
      </w:r>
      <w:r w:rsidR="003D3199" w:rsidRPr="00AC756D">
        <w:rPr>
          <w:sz w:val="24"/>
          <w:szCs w:val="24"/>
          <w:lang w:eastAsia="ar-SA"/>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BD0CD0" w:rsidP="00AC756D">
      <w:pPr>
        <w:pStyle w:val="a9"/>
        <w:spacing w:before="0" w:beforeAutospacing="0" w:after="0" w:afterAutospacing="0"/>
        <w:ind w:firstLine="709"/>
        <w:jc w:val="both"/>
        <w:rPr>
          <w:lang w:eastAsia="ar-SA"/>
        </w:rPr>
      </w:pPr>
      <w:r>
        <w:rPr>
          <w:lang w:eastAsia="ar-SA"/>
        </w:rPr>
        <w:t>3</w:t>
      </w:r>
      <w:r w:rsidR="003D3199" w:rsidRPr="00AC756D">
        <w:rPr>
          <w:lang w:eastAsia="ar-SA"/>
        </w:rPr>
        <w:t>. В случае, если на тендер (лот) представлена только одна тендерная заявка, то данная зая</w:t>
      </w:r>
      <w:r>
        <w:rPr>
          <w:lang w:eastAsia="ar-SA"/>
        </w:rPr>
        <w:t>вка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AC756D" w:rsidRDefault="00BD0CD0" w:rsidP="00AC756D">
      <w:pPr>
        <w:pStyle w:val="a9"/>
        <w:spacing w:before="0" w:beforeAutospacing="0" w:after="0" w:afterAutospacing="0"/>
        <w:ind w:firstLine="709"/>
        <w:jc w:val="both"/>
        <w:rPr>
          <w:lang w:eastAsia="ar-SA"/>
        </w:rPr>
      </w:pPr>
      <w:r>
        <w:rPr>
          <w:lang w:eastAsia="ar-SA"/>
        </w:rPr>
        <w:t>4</w:t>
      </w:r>
      <w:r w:rsidR="003D3199" w:rsidRPr="00AC756D">
        <w:rPr>
          <w:lang w:eastAsia="ar-SA"/>
        </w:rPr>
        <w:t xml:space="preserve">.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F43B5C">
        <w:rPr>
          <w:b/>
          <w:i/>
          <w:u w:val="single"/>
          <w:lang w:eastAsia="ar-SA"/>
        </w:rPr>
        <w:t>02</w:t>
      </w:r>
      <w:r w:rsidR="000E2F46" w:rsidRPr="00AC756D">
        <w:rPr>
          <w:b/>
          <w:i/>
          <w:u w:val="single"/>
          <w:lang w:eastAsia="ar-SA"/>
        </w:rPr>
        <w:t xml:space="preserve">» </w:t>
      </w:r>
      <w:r w:rsidR="00F43B5C">
        <w:rPr>
          <w:b/>
          <w:i/>
          <w:u w:val="single"/>
          <w:lang w:eastAsia="ar-SA"/>
        </w:rPr>
        <w:t>марта</w:t>
      </w:r>
      <w:r w:rsidR="00782B34" w:rsidRPr="00AC756D">
        <w:rPr>
          <w:b/>
          <w:i/>
          <w:u w:val="single"/>
          <w:lang w:eastAsia="ar-SA"/>
        </w:rPr>
        <w:t xml:space="preserve"> 202</w:t>
      </w:r>
      <w:r w:rsidR="001043B5">
        <w:rPr>
          <w:b/>
          <w:i/>
          <w:u w:val="single"/>
          <w:lang w:eastAsia="ar-SA"/>
        </w:rPr>
        <w:t>1</w:t>
      </w:r>
      <w:r w:rsidR="003D3199" w:rsidRPr="00AC756D">
        <w:rPr>
          <w:b/>
          <w:i/>
          <w:u w:val="single"/>
          <w:lang w:eastAsia="ar-SA"/>
        </w:rPr>
        <w:t xml:space="preserve"> года до 1</w:t>
      </w:r>
      <w:r w:rsidR="00894DBD" w:rsidRPr="00AC756D">
        <w:rPr>
          <w:b/>
          <w:i/>
          <w:u w:val="single"/>
          <w:lang w:eastAsia="ar-SA"/>
        </w:rPr>
        <w:t>0</w:t>
      </w:r>
      <w:r w:rsidR="003D3199" w:rsidRPr="00AC756D">
        <w:rPr>
          <w:b/>
          <w:i/>
          <w:u w:val="single"/>
          <w:lang w:eastAsia="ar-SA"/>
        </w:rPr>
        <w:t xml:space="preserve"> часов 00 минут.</w:t>
      </w:r>
    </w:p>
    <w:p w:rsidR="003D3199" w:rsidRPr="00AC756D" w:rsidRDefault="00BD0CD0" w:rsidP="00AC756D">
      <w:pPr>
        <w:ind w:firstLine="708"/>
        <w:jc w:val="both"/>
        <w:rPr>
          <w:sz w:val="24"/>
          <w:szCs w:val="24"/>
        </w:rPr>
      </w:pPr>
      <w:r>
        <w:rPr>
          <w:sz w:val="24"/>
          <w:szCs w:val="24"/>
        </w:rPr>
        <w:t>5</w:t>
      </w:r>
      <w:r w:rsidR="003D3199" w:rsidRPr="00AC756D">
        <w:rPr>
          <w:sz w:val="24"/>
          <w:szCs w:val="24"/>
        </w:rPr>
        <w:t>.</w:t>
      </w:r>
      <w:r w:rsidR="003D3199" w:rsidRPr="00AC756D">
        <w:rPr>
          <w:b/>
          <w:sz w:val="24"/>
          <w:szCs w:val="24"/>
        </w:rPr>
        <w:t xml:space="preserve"> </w:t>
      </w:r>
      <w:r w:rsidR="003D3199"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BD0CD0" w:rsidP="00AC756D">
      <w:pPr>
        <w:ind w:firstLine="708"/>
        <w:jc w:val="both"/>
        <w:rPr>
          <w:color w:val="000000"/>
          <w:spacing w:val="2"/>
          <w:sz w:val="24"/>
          <w:szCs w:val="24"/>
        </w:rPr>
      </w:pPr>
      <w:r>
        <w:rPr>
          <w:color w:val="000000"/>
          <w:spacing w:val="2"/>
          <w:sz w:val="24"/>
          <w:szCs w:val="24"/>
        </w:rPr>
        <w:t>1</w:t>
      </w:r>
      <w:r w:rsidR="003D3199" w:rsidRPr="00AC756D">
        <w:rPr>
          <w:color w:val="000000"/>
          <w:spacing w:val="2"/>
          <w:sz w:val="24"/>
          <w:szCs w:val="24"/>
        </w:rPr>
        <w:t xml:space="preserve">. Тендерная комиссия осуществляет оценку и сопоставление тендерных заявок. </w:t>
      </w:r>
      <w:bookmarkStart w:id="38" w:name="z296"/>
      <w:bookmarkEnd w:id="38"/>
    </w:p>
    <w:p w:rsidR="003D3199" w:rsidRPr="00AC756D" w:rsidRDefault="00BD0CD0" w:rsidP="00AC756D">
      <w:pPr>
        <w:ind w:firstLine="708"/>
        <w:jc w:val="both"/>
        <w:rPr>
          <w:color w:val="000000"/>
          <w:spacing w:val="2"/>
          <w:sz w:val="24"/>
          <w:szCs w:val="24"/>
        </w:rPr>
      </w:pPr>
      <w:r>
        <w:rPr>
          <w:color w:val="000000"/>
          <w:spacing w:val="2"/>
          <w:sz w:val="24"/>
          <w:szCs w:val="24"/>
        </w:rPr>
        <w:t>2</w:t>
      </w:r>
      <w:r w:rsidR="003D3199" w:rsidRPr="00AC756D">
        <w:rPr>
          <w:color w:val="000000"/>
          <w:spacing w:val="2"/>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3D3199" w:rsidRPr="00AC756D">
        <w:rPr>
          <w:color w:val="000000"/>
          <w:spacing w:val="2"/>
          <w:sz w:val="24"/>
          <w:szCs w:val="24"/>
        </w:rPr>
        <w:t>интернет-ресурсе</w:t>
      </w:r>
      <w:proofErr w:type="spellEnd"/>
      <w:r w:rsidR="003D3199"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003D3199" w:rsidRPr="00AC756D">
        <w:rPr>
          <w:color w:val="000000"/>
          <w:spacing w:val="2"/>
          <w:sz w:val="24"/>
          <w:szCs w:val="24"/>
        </w:rPr>
        <w:t>интернет-ресурсе</w:t>
      </w:r>
      <w:proofErr w:type="spellEnd"/>
      <w:r w:rsidR="003D3199" w:rsidRPr="00AC756D">
        <w:rPr>
          <w:color w:val="000000"/>
          <w:spacing w:val="2"/>
          <w:sz w:val="24"/>
          <w:szCs w:val="24"/>
        </w:rPr>
        <w:t xml:space="preserve"> уполномоченного органа в области здравоохранения.</w:t>
      </w:r>
      <w:bookmarkStart w:id="39" w:name="z297"/>
      <w:bookmarkEnd w:id="39"/>
    </w:p>
    <w:p w:rsidR="003D3199" w:rsidRPr="00AC756D" w:rsidRDefault="00BD0CD0" w:rsidP="00AC756D">
      <w:pPr>
        <w:ind w:firstLine="708"/>
        <w:jc w:val="both"/>
        <w:rPr>
          <w:color w:val="000000"/>
          <w:spacing w:val="2"/>
          <w:sz w:val="24"/>
          <w:szCs w:val="24"/>
        </w:rPr>
      </w:pPr>
      <w:r>
        <w:rPr>
          <w:color w:val="000000"/>
          <w:spacing w:val="2"/>
          <w:sz w:val="24"/>
          <w:szCs w:val="24"/>
        </w:rPr>
        <w:t>3</w:t>
      </w:r>
      <w:r w:rsidR="003D3199" w:rsidRPr="00AC756D">
        <w:rPr>
          <w:color w:val="000000"/>
          <w:spacing w:val="2"/>
          <w:sz w:val="24"/>
          <w:szCs w:val="24"/>
        </w:rPr>
        <w:t>. Тендерная комиссия отклоняет тендерную заявку в целом или по лоту в случаях:</w:t>
      </w:r>
      <w:bookmarkStart w:id="40" w:name="z298"/>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1" w:name="z299"/>
      <w:bookmarkEnd w:id="4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2" w:name="z300"/>
      <w:bookmarkEnd w:id="42"/>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3" w:name="z301"/>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4" w:name="z302"/>
      <w:bookmarkEnd w:id="44"/>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w:t>
      </w:r>
      <w:r w:rsidRPr="00AC756D">
        <w:rPr>
          <w:color w:val="000000"/>
          <w:spacing w:val="2"/>
          <w:sz w:val="24"/>
          <w:szCs w:val="24"/>
        </w:rPr>
        <w:lastRenderedPageBreak/>
        <w:t>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5" w:name="z303"/>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BD0CD0" w:rsidP="00AC756D">
      <w:pPr>
        <w:ind w:firstLine="708"/>
        <w:jc w:val="both"/>
        <w:rPr>
          <w:color w:val="000000"/>
          <w:sz w:val="24"/>
          <w:szCs w:val="24"/>
        </w:rPr>
      </w:pPr>
      <w:r>
        <w:rPr>
          <w:color w:val="000000"/>
          <w:sz w:val="24"/>
          <w:szCs w:val="24"/>
        </w:rPr>
        <w:t>4</w:t>
      </w:r>
      <w:r w:rsidR="003D3199" w:rsidRPr="00AC756D">
        <w:rPr>
          <w:color w:val="000000"/>
          <w:sz w:val="24"/>
          <w:szCs w:val="24"/>
        </w:rPr>
        <w:t>. Если тендер в целом или какой-либо его лот признаны несостоявшимися, заказчик</w:t>
      </w:r>
      <w:r w:rsidR="003D3199" w:rsidRPr="00AC756D">
        <w:rPr>
          <w:rStyle w:val="s0"/>
          <w:sz w:val="24"/>
          <w:szCs w:val="24"/>
        </w:rPr>
        <w:t xml:space="preserve"> или </w:t>
      </w:r>
      <w:r w:rsidR="003D3199" w:rsidRPr="00AC756D">
        <w:rPr>
          <w:color w:val="000000"/>
          <w:sz w:val="24"/>
          <w:szCs w:val="24"/>
        </w:rPr>
        <w:t>организатор закупа изменяют содержание и условия тендера и проводят повторный тендер</w:t>
      </w:r>
      <w:r w:rsidR="003D3199" w:rsidRPr="00AC756D">
        <w:rPr>
          <w:sz w:val="24"/>
          <w:szCs w:val="24"/>
        </w:rPr>
        <w:t xml:space="preserve"> </w:t>
      </w:r>
      <w:r w:rsidR="003D3199" w:rsidRPr="00AC756D">
        <w:rPr>
          <w:rStyle w:val="s0"/>
          <w:sz w:val="24"/>
          <w:szCs w:val="24"/>
        </w:rPr>
        <w:t xml:space="preserve">в соответствии с </w:t>
      </w:r>
      <w:r w:rsidR="003D3199" w:rsidRPr="00AC756D">
        <w:rPr>
          <w:rStyle w:val="afb"/>
          <w:sz w:val="24"/>
          <w:szCs w:val="24"/>
        </w:rPr>
        <w:t>разделом 2</w:t>
      </w:r>
      <w:r w:rsidR="003D3199" w:rsidRPr="00AC756D">
        <w:rPr>
          <w:rStyle w:val="s0"/>
          <w:sz w:val="24"/>
          <w:szCs w:val="24"/>
        </w:rPr>
        <w:t xml:space="preserve"> Правил</w:t>
      </w:r>
      <w:r w:rsidR="003D3199" w:rsidRPr="00AC756D">
        <w:rPr>
          <w:color w:val="000000"/>
          <w:sz w:val="24"/>
          <w:szCs w:val="24"/>
        </w:rPr>
        <w:t>.</w:t>
      </w:r>
    </w:p>
    <w:p w:rsidR="003D3199" w:rsidRPr="00AC756D" w:rsidRDefault="00BD0CD0" w:rsidP="00AC756D">
      <w:pPr>
        <w:ind w:firstLine="708"/>
        <w:jc w:val="both"/>
        <w:rPr>
          <w:sz w:val="24"/>
          <w:szCs w:val="24"/>
        </w:rPr>
      </w:pPr>
      <w:r>
        <w:rPr>
          <w:color w:val="000000"/>
          <w:sz w:val="24"/>
          <w:szCs w:val="24"/>
        </w:rPr>
        <w:t>5</w:t>
      </w:r>
      <w:r w:rsidR="003D3199" w:rsidRPr="00AC756D">
        <w:rPr>
          <w:color w:val="000000"/>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003D3199" w:rsidRPr="00AC756D">
        <w:rPr>
          <w:rStyle w:val="s0"/>
          <w:sz w:val="24"/>
          <w:szCs w:val="24"/>
        </w:rPr>
        <w:t xml:space="preserve">заказчиком или </w:t>
      </w:r>
      <w:r w:rsidR="003D3199"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003D3199" w:rsidRPr="00AC756D">
        <w:rPr>
          <w:sz w:val="24"/>
          <w:szCs w:val="24"/>
        </w:rPr>
        <w:tab/>
      </w:r>
      <w:r w:rsidR="003D3199" w:rsidRPr="00AC756D">
        <w:rPr>
          <w:sz w:val="24"/>
          <w:szCs w:val="24"/>
        </w:rPr>
        <w:tab/>
      </w:r>
    </w:p>
    <w:p w:rsidR="003D3199" w:rsidRPr="00AC756D" w:rsidRDefault="00BD0CD0" w:rsidP="00AC756D">
      <w:pPr>
        <w:ind w:firstLine="708"/>
        <w:jc w:val="both"/>
        <w:rPr>
          <w:sz w:val="24"/>
          <w:szCs w:val="24"/>
        </w:rPr>
      </w:pPr>
      <w:r>
        <w:rPr>
          <w:color w:val="000000"/>
          <w:spacing w:val="2"/>
          <w:sz w:val="24"/>
          <w:szCs w:val="24"/>
        </w:rPr>
        <w:t>6</w:t>
      </w:r>
      <w:r w:rsidR="003D3199" w:rsidRPr="00AC756D">
        <w:rPr>
          <w:color w:val="000000"/>
          <w:spacing w:val="2"/>
          <w:sz w:val="24"/>
          <w:szCs w:val="24"/>
        </w:rPr>
        <w:t>. Закуп способом тендера или его какой - либо лот признаются несостоявшимися по одному из следующих оснований:</w:t>
      </w:r>
      <w:bookmarkStart w:id="46" w:name="z324"/>
      <w:bookmarkEnd w:id="46"/>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1) отсутствия представленных тендерных заявок;</w:t>
      </w:r>
      <w:bookmarkStart w:id="47" w:name="z325"/>
      <w:bookmarkEnd w:id="47"/>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2) представления менее двух тендерных заявок;</w:t>
      </w:r>
      <w:bookmarkStart w:id="48" w:name="z326"/>
      <w:bookmarkEnd w:id="48"/>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3) если не допущен ни один потенциальный поставщик;</w:t>
      </w:r>
      <w:bookmarkStart w:id="49" w:name="z327"/>
      <w:bookmarkEnd w:id="49"/>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4) если допущен один потенциальный поставщик</w:t>
      </w:r>
      <w:bookmarkStart w:id="50" w:name="z328"/>
      <w:bookmarkEnd w:id="50"/>
      <w:r w:rsidR="003D3199" w:rsidRPr="00AC756D">
        <w:rPr>
          <w:color w:val="000000"/>
          <w:spacing w:val="2"/>
          <w:sz w:val="24"/>
          <w:szCs w:val="24"/>
        </w:rPr>
        <w:t>.</w:t>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r>
      <w:r w:rsidR="003D3199" w:rsidRPr="00AC756D">
        <w:rPr>
          <w:color w:val="000000"/>
          <w:spacing w:val="2"/>
          <w:sz w:val="24"/>
          <w:szCs w:val="24"/>
        </w:rPr>
        <w:tab/>
        <w:t xml:space="preserve">53.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BD0CD0" w:rsidP="00AC756D">
      <w:pPr>
        <w:ind w:firstLine="555"/>
        <w:jc w:val="both"/>
        <w:rPr>
          <w:sz w:val="24"/>
          <w:szCs w:val="24"/>
        </w:rPr>
      </w:pPr>
      <w:r>
        <w:rPr>
          <w:color w:val="000000"/>
          <w:sz w:val="24"/>
          <w:szCs w:val="24"/>
        </w:rPr>
        <w:t>1</w:t>
      </w:r>
      <w:r w:rsidR="003D3199" w:rsidRPr="00AC756D">
        <w:rPr>
          <w:color w:val="000000"/>
          <w:sz w:val="24"/>
          <w:szCs w:val="24"/>
        </w:rPr>
        <w:t xml:space="preserve">. </w:t>
      </w:r>
      <w:r w:rsidR="003D3199"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BD0CD0" w:rsidP="00BD0CD0">
      <w:pPr>
        <w:ind w:firstLine="555"/>
        <w:jc w:val="both"/>
        <w:rPr>
          <w:sz w:val="24"/>
          <w:szCs w:val="24"/>
        </w:rPr>
      </w:pPr>
      <w:r>
        <w:rPr>
          <w:sz w:val="24"/>
          <w:szCs w:val="24"/>
        </w:rPr>
        <w:t>2</w:t>
      </w:r>
      <w:r w:rsidR="003D3199" w:rsidRPr="00AC756D">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3D3199" w:rsidRPr="00AC756D">
        <w:rPr>
          <w:sz w:val="24"/>
          <w:szCs w:val="24"/>
        </w:rPr>
        <w:t>интернет-ресурсе</w:t>
      </w:r>
      <w:proofErr w:type="spellEnd"/>
      <w:r w:rsidR="003D3199" w:rsidRPr="00AC756D">
        <w:rPr>
          <w:sz w:val="24"/>
          <w:szCs w:val="24"/>
        </w:rPr>
        <w:t xml:space="preserve"> заказчика или организатора </w:t>
      </w:r>
      <w:r w:rsidR="003D3199" w:rsidRPr="00AC756D">
        <w:rPr>
          <w:rStyle w:val="s0"/>
          <w:sz w:val="24"/>
          <w:szCs w:val="24"/>
        </w:rPr>
        <w:t>закупа</w:t>
      </w:r>
      <w:r w:rsidR="003D3199" w:rsidRPr="00AC756D">
        <w:rPr>
          <w:sz w:val="24"/>
          <w:szCs w:val="24"/>
        </w:rPr>
        <w:t>.</w:t>
      </w:r>
    </w:p>
    <w:p w:rsidR="003D3199" w:rsidRPr="00AC756D" w:rsidRDefault="00BD0CD0" w:rsidP="00AC756D">
      <w:pPr>
        <w:ind w:firstLine="567"/>
        <w:jc w:val="both"/>
        <w:rPr>
          <w:sz w:val="24"/>
          <w:szCs w:val="24"/>
        </w:rPr>
      </w:pPr>
      <w:r>
        <w:rPr>
          <w:sz w:val="24"/>
          <w:szCs w:val="24"/>
        </w:rPr>
        <w:t>3</w:t>
      </w:r>
      <w:r w:rsidR="003D3199" w:rsidRPr="00AC756D">
        <w:rPr>
          <w:sz w:val="24"/>
          <w:szCs w:val="24"/>
        </w:rPr>
        <w:t xml:space="preserve">. Протокол об итогах тендера размещается на </w:t>
      </w:r>
      <w:proofErr w:type="spellStart"/>
      <w:r w:rsidR="003D3199" w:rsidRPr="00AC756D">
        <w:rPr>
          <w:sz w:val="24"/>
          <w:szCs w:val="24"/>
        </w:rPr>
        <w:t>интернет-ресурсе</w:t>
      </w:r>
      <w:proofErr w:type="spellEnd"/>
      <w:r w:rsidR="003D3199" w:rsidRPr="00AC756D">
        <w:rPr>
          <w:sz w:val="24"/>
          <w:szCs w:val="24"/>
        </w:rPr>
        <w:t xml:space="preserve"> заказчика или организатора закупа. Организатор закупа в течение трех календарных дней со дня </w:t>
      </w:r>
      <w:r w:rsidR="003D3199" w:rsidRPr="00AC756D">
        <w:rPr>
          <w:sz w:val="24"/>
          <w:szCs w:val="24"/>
        </w:rPr>
        <w:lastRenderedPageBreak/>
        <w:t>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BD0CD0" w:rsidP="00AC756D">
      <w:pPr>
        <w:ind w:firstLine="709"/>
        <w:jc w:val="both"/>
        <w:rPr>
          <w:sz w:val="24"/>
          <w:szCs w:val="24"/>
          <w:lang w:eastAsia="ar-SA"/>
        </w:rPr>
      </w:pPr>
      <w:r>
        <w:rPr>
          <w:sz w:val="24"/>
          <w:szCs w:val="24"/>
          <w:lang w:eastAsia="ar-SA"/>
        </w:rPr>
        <w:t>1</w:t>
      </w:r>
      <w:r w:rsidR="003D3199" w:rsidRPr="00AC756D">
        <w:rPr>
          <w:sz w:val="24"/>
          <w:szCs w:val="24"/>
          <w:lang w:eastAsia="ar-SA"/>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BD0CD0" w:rsidP="00AC756D">
      <w:pPr>
        <w:ind w:firstLine="709"/>
        <w:jc w:val="both"/>
        <w:rPr>
          <w:sz w:val="24"/>
          <w:szCs w:val="24"/>
          <w:lang w:eastAsia="ar-SA"/>
        </w:rPr>
      </w:pPr>
      <w:r>
        <w:rPr>
          <w:sz w:val="24"/>
          <w:szCs w:val="24"/>
          <w:lang w:eastAsia="ar-SA"/>
        </w:rPr>
        <w:t>6</w:t>
      </w:r>
      <w:r w:rsidR="003D3199" w:rsidRPr="00AC756D">
        <w:rPr>
          <w:sz w:val="24"/>
          <w:szCs w:val="24"/>
          <w:lang w:eastAsia="ar-SA"/>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BD0CD0" w:rsidP="00AC756D">
      <w:pPr>
        <w:ind w:firstLine="709"/>
        <w:jc w:val="both"/>
        <w:rPr>
          <w:sz w:val="24"/>
          <w:szCs w:val="24"/>
          <w:lang w:eastAsia="ar-SA"/>
        </w:rPr>
      </w:pPr>
      <w:r>
        <w:rPr>
          <w:sz w:val="24"/>
          <w:szCs w:val="24"/>
          <w:lang w:eastAsia="ar-SA"/>
        </w:rPr>
        <w:t>7</w:t>
      </w:r>
      <w:r w:rsidR="003D3199" w:rsidRPr="00AC756D">
        <w:rPr>
          <w:sz w:val="24"/>
          <w:szCs w:val="24"/>
          <w:lang w:eastAsia="ar-SA"/>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1</w:t>
      </w:r>
      <w:r w:rsidRPr="00AC756D">
        <w:rPr>
          <w:sz w:val="24"/>
          <w:szCs w:val="24"/>
          <w:lang w:eastAsia="ar-SA"/>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2</w:t>
      </w:r>
      <w:r w:rsidRPr="00AC756D">
        <w:rPr>
          <w:sz w:val="24"/>
          <w:szCs w:val="24"/>
          <w:lang w:eastAsia="ar-SA"/>
        </w:rPr>
        <w:t>.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r>
      <w:r w:rsidR="00BD0CD0">
        <w:rPr>
          <w:sz w:val="24"/>
          <w:szCs w:val="24"/>
          <w:lang w:eastAsia="ar-SA"/>
        </w:rPr>
        <w:t>3</w:t>
      </w:r>
      <w:r w:rsidRPr="00AC756D">
        <w:rPr>
          <w:sz w:val="24"/>
          <w:szCs w:val="24"/>
          <w:lang w:eastAsia="ar-SA"/>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r>
      <w:r w:rsidR="00BD0CD0">
        <w:rPr>
          <w:sz w:val="24"/>
          <w:szCs w:val="24"/>
          <w:lang w:eastAsia="ar-SA"/>
        </w:rPr>
        <w:t>4</w:t>
      </w:r>
      <w:r w:rsidRPr="00AC756D">
        <w:rPr>
          <w:sz w:val="24"/>
          <w:szCs w:val="24"/>
          <w:lang w:eastAsia="ar-SA"/>
        </w:rPr>
        <w:t xml:space="preserve">.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lastRenderedPageBreak/>
        <w:tab/>
      </w:r>
      <w:r w:rsidR="00BD0CD0">
        <w:rPr>
          <w:sz w:val="24"/>
          <w:szCs w:val="24"/>
          <w:lang w:eastAsia="ar-SA"/>
        </w:rPr>
        <w:t>5</w:t>
      </w:r>
      <w:r w:rsidRPr="00AC756D">
        <w:rPr>
          <w:sz w:val="24"/>
          <w:szCs w:val="24"/>
          <w:lang w:eastAsia="ar-SA"/>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00BD0CD0">
        <w:rPr>
          <w:b/>
          <w:sz w:val="24"/>
          <w:szCs w:val="24"/>
          <w:lang w:eastAsia="ar-SA"/>
        </w:rPr>
        <w:t>1</w:t>
      </w:r>
      <w:r w:rsidRPr="00AC756D">
        <w:rPr>
          <w:sz w:val="24"/>
          <w:szCs w:val="24"/>
          <w:lang w:eastAsia="ar-SA"/>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BD0CD0" w:rsidP="00AC756D">
      <w:pPr>
        <w:ind w:firstLine="709"/>
        <w:jc w:val="both"/>
        <w:rPr>
          <w:sz w:val="24"/>
          <w:szCs w:val="24"/>
          <w:lang w:eastAsia="ar-SA"/>
        </w:rPr>
      </w:pPr>
      <w:r>
        <w:rPr>
          <w:sz w:val="24"/>
          <w:szCs w:val="24"/>
          <w:lang w:eastAsia="ar-SA"/>
        </w:rPr>
        <w:t>2</w:t>
      </w:r>
      <w:r w:rsidR="003D3199" w:rsidRPr="00AC756D">
        <w:rPr>
          <w:sz w:val="24"/>
          <w:szCs w:val="24"/>
          <w:lang w:eastAsia="ar-SA"/>
        </w:rPr>
        <w:t>.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BD0CD0" w:rsidP="00AC756D">
      <w:pPr>
        <w:ind w:firstLine="709"/>
        <w:jc w:val="both"/>
        <w:rPr>
          <w:sz w:val="24"/>
          <w:szCs w:val="24"/>
          <w:lang w:eastAsia="ar-SA"/>
        </w:rPr>
      </w:pPr>
      <w:r>
        <w:rPr>
          <w:sz w:val="24"/>
          <w:szCs w:val="24"/>
          <w:lang w:eastAsia="ar-SA"/>
        </w:rPr>
        <w:t>3</w:t>
      </w:r>
      <w:r w:rsidR="003D3199" w:rsidRPr="00AC756D">
        <w:rPr>
          <w:sz w:val="24"/>
          <w:szCs w:val="24"/>
          <w:lang w:eastAsia="ar-SA"/>
        </w:rPr>
        <w:t>.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4</w:t>
      </w:r>
      <w:r w:rsidR="003D3199" w:rsidRPr="00AC756D">
        <w:rPr>
          <w:sz w:val="24"/>
          <w:szCs w:val="24"/>
          <w:lang w:eastAsia="ar-SA"/>
        </w:rPr>
        <w:t>.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BD0CD0" w:rsidP="00AC756D">
      <w:pPr>
        <w:ind w:firstLine="709"/>
        <w:jc w:val="both"/>
        <w:rPr>
          <w:sz w:val="24"/>
          <w:szCs w:val="24"/>
          <w:lang w:eastAsia="ar-SA"/>
        </w:rPr>
      </w:pPr>
      <w:r>
        <w:rPr>
          <w:sz w:val="24"/>
          <w:szCs w:val="24"/>
          <w:lang w:eastAsia="ar-SA"/>
        </w:rPr>
        <w:t>5</w:t>
      </w:r>
      <w:r w:rsidR="003D3199" w:rsidRPr="00AC756D">
        <w:rPr>
          <w:sz w:val="24"/>
          <w:szCs w:val="24"/>
          <w:lang w:eastAsia="ar-SA"/>
        </w:rPr>
        <w:t>.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1" w:name="z1250"/>
      <w:bookmarkEnd w:id="51"/>
      <w:r w:rsidRPr="00AC756D">
        <w:rPr>
          <w:sz w:val="24"/>
          <w:szCs w:val="24"/>
          <w:lang w:eastAsia="ar-SA"/>
        </w:rPr>
        <w:lastRenderedPageBreak/>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w:t>
      </w:r>
      <w:proofErr w:type="spellStart"/>
      <w:r w:rsidR="003D3199" w:rsidRPr="00AC756D">
        <w:rPr>
          <w:sz w:val="24"/>
          <w:szCs w:val="24"/>
          <w:lang w:eastAsia="ar-SA"/>
        </w:rPr>
        <w:t>интернет-ресурса</w:t>
      </w:r>
      <w:proofErr w:type="spellEnd"/>
      <w:r w:rsidR="003D3199"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proofErr w:type="spellStart"/>
        <w:r w:rsidR="00894DBD" w:rsidRPr="00AC756D">
          <w:rPr>
            <w:rStyle w:val="ab"/>
            <w:b/>
            <w:sz w:val="24"/>
            <w:szCs w:val="24"/>
            <w:lang w:val="en-US"/>
          </w:rPr>
          <w:t>gkb</w:t>
        </w:r>
        <w:proofErr w:type="spellEnd"/>
        <w:r w:rsidR="00894DBD" w:rsidRPr="00AC756D">
          <w:rPr>
            <w:rStyle w:val="ab"/>
            <w:b/>
            <w:sz w:val="24"/>
            <w:szCs w:val="24"/>
          </w:rPr>
          <w:t>5.</w:t>
        </w:r>
        <w:proofErr w:type="spellStart"/>
        <w:r w:rsidR="00894DBD" w:rsidRPr="00AC756D">
          <w:rPr>
            <w:rStyle w:val="ab"/>
            <w:b/>
            <w:sz w:val="24"/>
            <w:szCs w:val="24"/>
            <w:lang w:val="en-US"/>
          </w:rPr>
          <w:t>kz</w:t>
        </w:r>
        <w:proofErr w:type="spellEnd"/>
        <w:r w:rsidR="00894DBD" w:rsidRPr="00AC756D">
          <w:rPr>
            <w:rStyle w:val="ab"/>
            <w:b/>
            <w:sz w:val="24"/>
            <w:szCs w:val="24"/>
          </w:rPr>
          <w:t xml:space="preserve"> </w:t>
        </w:r>
      </w:hyperlink>
      <w:r w:rsidR="003D3199"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3D3199" w:rsidRPr="00AC756D" w:rsidRDefault="003D3199" w:rsidP="00AC756D">
            <w:pPr>
              <w:pStyle w:val="a9"/>
              <w:spacing w:before="0" w:beforeAutospacing="0" w:after="0" w:afterAutospacing="0"/>
              <w:ind w:left="34"/>
              <w:jc w:val="center"/>
              <w:rPr>
                <w:b/>
              </w:rPr>
            </w:pPr>
            <w:r w:rsidRPr="00AC756D">
              <w:rPr>
                <w:b/>
              </w:rPr>
              <w:t>Сумма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F43B5C" w:rsidP="004D5532">
            <w:pPr>
              <w:pStyle w:val="a9"/>
              <w:spacing w:before="0" w:beforeAutospacing="0" w:after="0" w:afterAutospacing="0"/>
              <w:ind w:left="34"/>
              <w:jc w:val="center"/>
            </w:pPr>
            <w:r w:rsidRPr="00F43B5C">
              <w:rPr>
                <w:rFonts w:eastAsia="Consolas"/>
                <w:lang w:val="en-US" w:eastAsia="en-US"/>
              </w:rPr>
              <w:t>Многофункциональный прикроватный монитор пациент</w:t>
            </w:r>
            <w:r w:rsidRPr="00F43B5C">
              <w:rPr>
                <w:rFonts w:eastAsia="Consolas"/>
                <w:lang w:eastAsia="en-US"/>
              </w:rPr>
              <w:t>а</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r w:rsidRPr="00AC756D">
              <w:t>шт</w:t>
            </w:r>
            <w:proofErr w:type="spellEnd"/>
          </w:p>
        </w:tc>
        <w:tc>
          <w:tcPr>
            <w:tcW w:w="1134" w:type="dxa"/>
            <w:vAlign w:val="center"/>
          </w:tcPr>
          <w:p w:rsidR="00894DBD" w:rsidRPr="00AC756D" w:rsidRDefault="001043B5" w:rsidP="00AC756D">
            <w:pPr>
              <w:pStyle w:val="a9"/>
              <w:spacing w:before="0" w:beforeAutospacing="0" w:after="0" w:afterAutospacing="0"/>
              <w:ind w:left="34"/>
              <w:jc w:val="center"/>
            </w:pPr>
            <w:r>
              <w:t>20</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3A5443" w:rsidP="000C77CF">
            <w:pPr>
              <w:pStyle w:val="a9"/>
              <w:spacing w:before="0" w:beforeAutospacing="0" w:after="0" w:afterAutospacing="0"/>
              <w:ind w:left="34"/>
              <w:jc w:val="center"/>
            </w:pPr>
            <w:r>
              <w:t>60 календарных дней со дня подписания договора</w:t>
            </w:r>
          </w:p>
        </w:tc>
        <w:tc>
          <w:tcPr>
            <w:tcW w:w="2268" w:type="dxa"/>
            <w:vAlign w:val="center"/>
          </w:tcPr>
          <w:p w:rsidR="00894DBD" w:rsidRPr="00AC756D" w:rsidRDefault="00894DBD" w:rsidP="00AC756D">
            <w:pPr>
              <w:pStyle w:val="a9"/>
              <w:spacing w:before="0" w:beforeAutospacing="0" w:after="0" w:afterAutospacing="0"/>
              <w:ind w:left="34"/>
              <w:jc w:val="center"/>
            </w:pPr>
            <w:r w:rsidRPr="00AC756D">
              <w:t>г.</w:t>
            </w:r>
            <w:r w:rsidR="00426450">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1043B5" w:rsidP="00AC756D">
            <w:pPr>
              <w:jc w:val="center"/>
              <w:rPr>
                <w:bCs/>
                <w:sz w:val="24"/>
                <w:szCs w:val="24"/>
                <w:lang w:val="kk-KZ"/>
              </w:rPr>
            </w:pPr>
            <w:r>
              <w:rPr>
                <w:sz w:val="24"/>
                <w:szCs w:val="24"/>
              </w:rPr>
              <w:t>50 000 000</w:t>
            </w:r>
            <w:r w:rsidR="000C77CF"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BD0CD0" w:rsidRDefault="00352DC6" w:rsidP="00352DC6">
      <w:pPr>
        <w:suppressAutoHyphens w:val="0"/>
        <w:jc w:val="center"/>
        <w:rPr>
          <w:rFonts w:eastAsia="Consolas"/>
          <w:b/>
          <w:sz w:val="24"/>
          <w:szCs w:val="24"/>
          <w:lang w:eastAsia="en-US"/>
        </w:rPr>
      </w:pPr>
      <w:r w:rsidRPr="00AC756D">
        <w:rPr>
          <w:rFonts w:eastAsia="Calibri"/>
          <w:b/>
          <w:color w:val="000000"/>
          <w:sz w:val="24"/>
          <w:szCs w:val="24"/>
          <w:lang w:eastAsia="en-US"/>
        </w:rPr>
        <w:t xml:space="preserve"> Лот № 1 – </w:t>
      </w:r>
      <w:r w:rsidR="00F43B5C" w:rsidRPr="00F43B5C">
        <w:rPr>
          <w:rFonts w:eastAsia="Consolas"/>
          <w:b/>
          <w:sz w:val="24"/>
          <w:szCs w:val="24"/>
          <w:lang w:eastAsia="en-US"/>
        </w:rPr>
        <w:t>Многофункциональный прикроватный монитор пациента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134"/>
        <w:gridCol w:w="2268"/>
        <w:gridCol w:w="5670"/>
        <w:gridCol w:w="1418"/>
      </w:tblGrid>
      <w:tr w:rsidR="00F43B5C" w:rsidRPr="00F43B5C" w:rsidTr="00F43B5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43B5C" w:rsidRPr="00F43B5C" w:rsidRDefault="00F43B5C" w:rsidP="00F43B5C">
            <w:pPr>
              <w:suppressAutoHyphens w:val="0"/>
              <w:ind w:left="-108"/>
              <w:jc w:val="center"/>
              <w:rPr>
                <w:b/>
              </w:rPr>
            </w:pPr>
            <w:r w:rsidRPr="00F43B5C">
              <w:rPr>
                <w:b/>
              </w:rPr>
              <w:t>№ п/п</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43B5C" w:rsidRPr="00F43B5C" w:rsidRDefault="00F43B5C" w:rsidP="00F43B5C">
            <w:pPr>
              <w:tabs>
                <w:tab w:val="left" w:pos="450"/>
              </w:tabs>
              <w:suppressAutoHyphens w:val="0"/>
              <w:jc w:val="center"/>
              <w:rPr>
                <w:b/>
              </w:rPr>
            </w:pPr>
            <w:r w:rsidRPr="00F43B5C">
              <w:rPr>
                <w:b/>
              </w:rPr>
              <w:t>Критерии</w:t>
            </w:r>
          </w:p>
        </w:tc>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43B5C" w:rsidRPr="00F43B5C" w:rsidRDefault="00F43B5C" w:rsidP="00F43B5C">
            <w:pPr>
              <w:tabs>
                <w:tab w:val="left" w:pos="450"/>
              </w:tabs>
              <w:suppressAutoHyphens w:val="0"/>
              <w:jc w:val="center"/>
              <w:rPr>
                <w:b/>
              </w:rPr>
            </w:pPr>
            <w:r w:rsidRPr="00F43B5C">
              <w:rPr>
                <w:b/>
              </w:rPr>
              <w:t>Описание</w:t>
            </w:r>
          </w:p>
        </w:tc>
      </w:tr>
      <w:tr w:rsidR="00F43B5C" w:rsidRPr="00F43B5C" w:rsidTr="00F43B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tabs>
                <w:tab w:val="left" w:pos="450"/>
              </w:tabs>
              <w:suppressAutoHyphens w:val="0"/>
              <w:jc w:val="center"/>
              <w:rPr>
                <w:b/>
              </w:rPr>
            </w:pPr>
            <w:r w:rsidRPr="00F43B5C">
              <w:rPr>
                <w:b/>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tabs>
                <w:tab w:val="left" w:pos="450"/>
              </w:tabs>
              <w:suppressAutoHyphens w:val="0"/>
              <w:ind w:right="-108"/>
              <w:rPr>
                <w:b/>
              </w:rPr>
            </w:pPr>
            <w:r w:rsidRPr="00F43B5C">
              <w:rPr>
                <w:b/>
              </w:rPr>
              <w:t>Наименование медицинской техники (далее – МТ)</w:t>
            </w:r>
          </w:p>
          <w:p w:rsidR="00F43B5C" w:rsidRPr="00F43B5C" w:rsidRDefault="00F43B5C" w:rsidP="00F43B5C">
            <w:pPr>
              <w:tabs>
                <w:tab w:val="left" w:pos="450"/>
              </w:tabs>
              <w:suppressAutoHyphens w:val="0"/>
              <w:ind w:right="-108"/>
              <w:rPr>
                <w:b/>
                <w:i/>
              </w:rPr>
            </w:pPr>
            <w:r w:rsidRPr="00F43B5C">
              <w:rPr>
                <w:i/>
              </w:rPr>
              <w:t>(в соответствии с государственным реестром МТ  с указанием модели, наименования производителя, страны)</w:t>
            </w:r>
          </w:p>
        </w:tc>
        <w:tc>
          <w:tcPr>
            <w:tcW w:w="10490" w:type="dxa"/>
            <w:gridSpan w:val="4"/>
            <w:tcBorders>
              <w:top w:val="single" w:sz="4" w:space="0" w:color="auto"/>
              <w:left w:val="single" w:sz="4" w:space="0" w:color="auto"/>
              <w:bottom w:val="single" w:sz="4" w:space="0" w:color="auto"/>
              <w:right w:val="single" w:sz="4" w:space="0" w:color="auto"/>
            </w:tcBorders>
          </w:tcPr>
          <w:p w:rsidR="00F43B5C" w:rsidRPr="00F43B5C" w:rsidRDefault="00F43B5C" w:rsidP="00F43B5C">
            <w:pPr>
              <w:widowControl w:val="0"/>
              <w:suppressAutoHyphens w:val="0"/>
              <w:autoSpaceDE w:val="0"/>
              <w:autoSpaceDN w:val="0"/>
              <w:adjustRightInd w:val="0"/>
              <w:spacing w:before="30"/>
              <w:rPr>
                <w:b/>
              </w:rPr>
            </w:pPr>
            <w:r w:rsidRPr="00F43B5C">
              <w:rPr>
                <w:b/>
              </w:rPr>
              <w:t>Многофункциональный прикроватный монитор пациента</w:t>
            </w:r>
          </w:p>
        </w:tc>
      </w:tr>
      <w:tr w:rsidR="00F43B5C" w:rsidRPr="00F43B5C" w:rsidTr="00F43B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tabs>
                <w:tab w:val="left" w:pos="450"/>
              </w:tabs>
              <w:suppressAutoHyphens w:val="0"/>
              <w:jc w:val="center"/>
              <w:rPr>
                <w:b/>
              </w:rPr>
            </w:pPr>
            <w:r w:rsidRPr="00F43B5C">
              <w:rPr>
                <w:b/>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tabs>
                <w:tab w:val="left" w:pos="450"/>
              </w:tabs>
              <w:suppressAutoHyphens w:val="0"/>
              <w:ind w:right="-108"/>
              <w:rPr>
                <w:i/>
              </w:rPr>
            </w:pPr>
            <w:r w:rsidRPr="00F43B5C">
              <w:rPr>
                <w:b/>
              </w:rPr>
              <w:t xml:space="preserve">Наименование МТ, относящейся к средствам измерения </w:t>
            </w:r>
            <w:r w:rsidRPr="00F43B5C">
              <w:t>(</w:t>
            </w:r>
            <w:r w:rsidRPr="00F43B5C">
              <w:rPr>
                <w:i/>
              </w:rPr>
              <w:t>с указанием модели, наименования производителя, страны)</w:t>
            </w:r>
          </w:p>
        </w:tc>
        <w:tc>
          <w:tcPr>
            <w:tcW w:w="10490" w:type="dxa"/>
            <w:gridSpan w:val="4"/>
            <w:tcBorders>
              <w:top w:val="single" w:sz="4" w:space="0" w:color="auto"/>
              <w:left w:val="single" w:sz="4" w:space="0" w:color="auto"/>
              <w:bottom w:val="single" w:sz="4" w:space="0" w:color="auto"/>
              <w:right w:val="single" w:sz="4" w:space="0" w:color="auto"/>
            </w:tcBorders>
          </w:tcPr>
          <w:p w:rsidR="00F43B5C" w:rsidRPr="00F43B5C" w:rsidRDefault="00F43B5C" w:rsidP="00F43B5C">
            <w:pPr>
              <w:keepNext/>
              <w:suppressAutoHyphens w:val="0"/>
              <w:autoSpaceDE w:val="0"/>
              <w:autoSpaceDN w:val="0"/>
              <w:adjustRightInd w:val="0"/>
              <w:jc w:val="both"/>
              <w:outlineLvl w:val="2"/>
              <w:rPr>
                <w:b/>
                <w:color w:val="000000"/>
              </w:rPr>
            </w:pPr>
            <w:r w:rsidRPr="00F43B5C">
              <w:rPr>
                <w:b/>
                <w:color w:val="000000"/>
              </w:rPr>
              <w:t>Многофункциональный прикроватный монитор пациента</w:t>
            </w:r>
          </w:p>
        </w:tc>
      </w:tr>
      <w:tr w:rsidR="00F43B5C" w:rsidRPr="00F43B5C" w:rsidTr="00F43B5C">
        <w:trPr>
          <w:trHeight w:val="611"/>
        </w:trPr>
        <w:tc>
          <w:tcPr>
            <w:tcW w:w="709" w:type="dxa"/>
            <w:vMerge w:val="restart"/>
            <w:tcBorders>
              <w:left w:val="single" w:sz="4" w:space="0" w:color="auto"/>
              <w:right w:val="single" w:sz="4" w:space="0" w:color="auto"/>
            </w:tcBorders>
            <w:vAlign w:val="center"/>
            <w:hideMark/>
          </w:tcPr>
          <w:p w:rsidR="00F43B5C" w:rsidRPr="00F43B5C" w:rsidRDefault="00F43B5C" w:rsidP="00F43B5C">
            <w:pPr>
              <w:suppressAutoHyphens w:val="0"/>
              <w:jc w:val="center"/>
              <w:rPr>
                <w:b/>
              </w:rPr>
            </w:pPr>
            <w:r w:rsidRPr="00F43B5C">
              <w:rPr>
                <w:b/>
              </w:rPr>
              <w:t>3</w:t>
            </w:r>
          </w:p>
        </w:tc>
        <w:tc>
          <w:tcPr>
            <w:tcW w:w="3969" w:type="dxa"/>
            <w:vMerge w:val="restart"/>
            <w:tcBorders>
              <w:left w:val="single" w:sz="4" w:space="0" w:color="auto"/>
              <w:right w:val="single" w:sz="4" w:space="0" w:color="auto"/>
            </w:tcBorders>
            <w:vAlign w:val="center"/>
            <w:hideMark/>
          </w:tcPr>
          <w:p w:rsidR="00F43B5C" w:rsidRPr="00F43B5C" w:rsidRDefault="00F43B5C" w:rsidP="00F43B5C">
            <w:pPr>
              <w:suppressAutoHyphens w:val="0"/>
              <w:ind w:right="-108"/>
              <w:rPr>
                <w:b/>
              </w:rPr>
            </w:pPr>
            <w:r w:rsidRPr="00F43B5C">
              <w:rPr>
                <w:b/>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jc w:val="center"/>
              <w:rPr>
                <w:i/>
              </w:rPr>
            </w:pPr>
            <w:r w:rsidRPr="00F43B5C">
              <w:rPr>
                <w:i/>
              </w:rPr>
              <w:t>№</w:t>
            </w:r>
          </w:p>
          <w:p w:rsidR="00F43B5C" w:rsidRPr="00F43B5C" w:rsidRDefault="00F43B5C" w:rsidP="00F43B5C">
            <w:pPr>
              <w:suppressAutoHyphens w:val="0"/>
              <w:jc w:val="center"/>
              <w:rPr>
                <w:i/>
              </w:rPr>
            </w:pPr>
            <w:r w:rsidRPr="00F43B5C">
              <w:rPr>
                <w:i/>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ind w:left="-97" w:right="-86"/>
              <w:jc w:val="center"/>
              <w:rPr>
                <w:i/>
              </w:rPr>
            </w:pPr>
            <w:r w:rsidRPr="00F43B5C">
              <w:rPr>
                <w:i/>
              </w:rPr>
              <w:t xml:space="preserve">Наименование комплектующего к МТ </w:t>
            </w:r>
          </w:p>
          <w:p w:rsidR="00F43B5C" w:rsidRPr="00F43B5C" w:rsidRDefault="00F43B5C" w:rsidP="00F43B5C">
            <w:pPr>
              <w:suppressAutoHyphens w:val="0"/>
              <w:ind w:left="-97" w:right="-86"/>
              <w:jc w:val="center"/>
              <w:rPr>
                <w:i/>
              </w:rPr>
            </w:pPr>
            <w:r w:rsidRPr="00F43B5C">
              <w:rPr>
                <w:i/>
              </w:rPr>
              <w:t>(в соответствии с государственным реестром МТ )</w:t>
            </w:r>
          </w:p>
        </w:tc>
        <w:tc>
          <w:tcPr>
            <w:tcW w:w="5670"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ind w:left="-97" w:right="-86"/>
              <w:jc w:val="center"/>
              <w:rPr>
                <w:i/>
              </w:rPr>
            </w:pPr>
            <w:r w:rsidRPr="00F43B5C">
              <w:rPr>
                <w:i/>
              </w:rPr>
              <w:t>Краткая 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ind w:left="-97" w:right="-86"/>
              <w:jc w:val="center"/>
              <w:rPr>
                <w:i/>
              </w:rPr>
            </w:pPr>
            <w:r w:rsidRPr="00F43B5C">
              <w:rPr>
                <w:i/>
              </w:rPr>
              <w:t>Требуемое количество</w:t>
            </w:r>
          </w:p>
          <w:p w:rsidR="00F43B5C" w:rsidRPr="00F43B5C" w:rsidRDefault="00F43B5C" w:rsidP="00F43B5C">
            <w:pPr>
              <w:suppressAutoHyphens w:val="0"/>
              <w:ind w:left="-97" w:right="-86"/>
              <w:jc w:val="center"/>
              <w:rPr>
                <w:i/>
              </w:rPr>
            </w:pPr>
            <w:r w:rsidRPr="00F43B5C">
              <w:rPr>
                <w:i/>
              </w:rPr>
              <w:t>(с указанием единицы измерения)</w:t>
            </w:r>
          </w:p>
        </w:tc>
      </w:tr>
      <w:tr w:rsidR="00F43B5C" w:rsidRPr="00F43B5C" w:rsidTr="00F43B5C">
        <w:trPr>
          <w:trHeight w:val="141"/>
        </w:trPr>
        <w:tc>
          <w:tcPr>
            <w:tcW w:w="709" w:type="dxa"/>
            <w:vMerge/>
            <w:tcBorders>
              <w:left w:val="single" w:sz="4" w:space="0" w:color="auto"/>
              <w:right w:val="single" w:sz="4" w:space="0" w:color="auto"/>
            </w:tcBorders>
            <w:vAlign w:val="center"/>
            <w:hideMark/>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hideMark/>
          </w:tcPr>
          <w:p w:rsidR="00F43B5C" w:rsidRPr="00F43B5C" w:rsidRDefault="00F43B5C" w:rsidP="00F43B5C">
            <w:pPr>
              <w:suppressAutoHyphens w:val="0"/>
              <w:ind w:right="-108"/>
              <w:rPr>
                <w:b/>
              </w:rPr>
            </w:pPr>
          </w:p>
        </w:tc>
        <w:tc>
          <w:tcPr>
            <w:tcW w:w="10490" w:type="dxa"/>
            <w:gridSpan w:val="4"/>
            <w:tcBorders>
              <w:top w:val="single" w:sz="4" w:space="0" w:color="auto"/>
              <w:left w:val="single" w:sz="4" w:space="0" w:color="auto"/>
              <w:bottom w:val="single" w:sz="4" w:space="0" w:color="auto"/>
              <w:right w:val="single" w:sz="4" w:space="0" w:color="auto"/>
            </w:tcBorders>
            <w:hideMark/>
          </w:tcPr>
          <w:p w:rsidR="00F43B5C" w:rsidRPr="00F43B5C" w:rsidRDefault="00F43B5C" w:rsidP="00F43B5C">
            <w:pPr>
              <w:suppressAutoHyphens w:val="0"/>
              <w:rPr>
                <w:i/>
              </w:rPr>
            </w:pPr>
            <w:r w:rsidRPr="00F43B5C">
              <w:rPr>
                <w:i/>
              </w:rPr>
              <w:t>Основные комплектующие</w:t>
            </w:r>
          </w:p>
        </w:tc>
      </w:tr>
      <w:tr w:rsidR="00F43B5C" w:rsidRPr="00F43B5C" w:rsidTr="00F43B5C">
        <w:trPr>
          <w:trHeight w:val="141"/>
        </w:trPr>
        <w:tc>
          <w:tcPr>
            <w:tcW w:w="709" w:type="dxa"/>
            <w:vMerge/>
            <w:tcBorders>
              <w:left w:val="single" w:sz="4" w:space="0" w:color="auto"/>
              <w:right w:val="single" w:sz="4" w:space="0" w:color="auto"/>
            </w:tcBorders>
            <w:vAlign w:val="center"/>
            <w:hideMark/>
          </w:tcPr>
          <w:p w:rsidR="00F43B5C" w:rsidRPr="00F43B5C" w:rsidRDefault="00F43B5C" w:rsidP="00F43B5C">
            <w:pPr>
              <w:suppressAutoHyphens w:val="0"/>
              <w:jc w:val="center"/>
              <w:rPr>
                <w:b/>
              </w:rPr>
            </w:pPr>
            <w:bookmarkStart w:id="52" w:name="_Hlk515283462"/>
          </w:p>
        </w:tc>
        <w:tc>
          <w:tcPr>
            <w:tcW w:w="3969" w:type="dxa"/>
            <w:vMerge/>
            <w:tcBorders>
              <w:left w:val="single" w:sz="4" w:space="0" w:color="auto"/>
              <w:right w:val="single" w:sz="4" w:space="0" w:color="auto"/>
            </w:tcBorders>
            <w:vAlign w:val="center"/>
            <w:hideMark/>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jc w:val="center"/>
              <w:rPr>
                <w:lang w:val="en-US"/>
              </w:rPr>
            </w:pPr>
            <w:r w:rsidRPr="00F43B5C">
              <w:rPr>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Базовый блок.</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hd w:val="clear" w:color="auto" w:fill="FFFFFF"/>
              <w:suppressAutoHyphens w:val="0"/>
              <w:rPr>
                <w:bCs/>
                <w:color w:val="000000"/>
              </w:rPr>
            </w:pPr>
            <w:r w:rsidRPr="00F43B5C">
              <w:rPr>
                <w:bCs/>
                <w:color w:val="000000"/>
              </w:rPr>
              <w:t xml:space="preserve">Многофункциональный модульный монитор, может быть предназначен для использования у всех категорий пациентов (при наличии соответствующих принадлежностей и аксессуаров). </w:t>
            </w:r>
          </w:p>
          <w:p w:rsidR="00F43B5C" w:rsidRPr="00F43B5C" w:rsidRDefault="00F43B5C" w:rsidP="00F43B5C">
            <w:pPr>
              <w:shd w:val="clear" w:color="auto" w:fill="FFFFFF"/>
              <w:suppressAutoHyphens w:val="0"/>
              <w:rPr>
                <w:bCs/>
                <w:color w:val="000000"/>
              </w:rPr>
            </w:pPr>
            <w:r w:rsidRPr="00F43B5C">
              <w:rPr>
                <w:bCs/>
              </w:rPr>
              <w:t xml:space="preserve">Благодаря модульной конструкции (концепцией </w:t>
            </w:r>
            <w:r w:rsidRPr="00F43B5C">
              <w:rPr>
                <w:bCs/>
                <w:lang w:val="en-US"/>
              </w:rPr>
              <w:t>Plug</w:t>
            </w:r>
            <w:r w:rsidRPr="00F43B5C">
              <w:rPr>
                <w:bCs/>
              </w:rPr>
              <w:t>-</w:t>
            </w:r>
            <w:r w:rsidRPr="00F43B5C">
              <w:rPr>
                <w:bCs/>
                <w:lang w:val="en-US"/>
              </w:rPr>
              <w:t>and</w:t>
            </w:r>
            <w:r w:rsidRPr="00F43B5C">
              <w:rPr>
                <w:bCs/>
              </w:rPr>
              <w:t>-</w:t>
            </w:r>
            <w:r w:rsidRPr="00F43B5C">
              <w:rPr>
                <w:bCs/>
                <w:lang w:val="en-US"/>
              </w:rPr>
              <w:t>play</w:t>
            </w:r>
            <w:r w:rsidRPr="00F43B5C">
              <w:rPr>
                <w:bCs/>
              </w:rPr>
              <w:t xml:space="preserve">), монитор может быть всегда открыт для опционального расширения – наличие 3-ех свободных слотов для съемных подключаемых модулей, всегда позволяет конфигурировать монитор по желанию заказчика. </w:t>
            </w:r>
          </w:p>
          <w:p w:rsidR="00F43B5C" w:rsidRPr="00F43B5C" w:rsidRDefault="00F43B5C" w:rsidP="00F43B5C">
            <w:pPr>
              <w:shd w:val="clear" w:color="auto" w:fill="FFFFFF"/>
              <w:suppressAutoHyphens w:val="0"/>
              <w:rPr>
                <w:bCs/>
                <w:color w:val="000000"/>
              </w:rPr>
            </w:pPr>
          </w:p>
          <w:p w:rsidR="00F43B5C" w:rsidRPr="00F43B5C" w:rsidRDefault="00F43B5C" w:rsidP="00F43B5C">
            <w:pPr>
              <w:suppressAutoHyphens w:val="0"/>
              <w:rPr>
                <w:b/>
                <w:color w:val="000000"/>
              </w:rPr>
            </w:pPr>
            <w:r w:rsidRPr="00F43B5C">
              <w:rPr>
                <w:b/>
                <w:color w:val="000000"/>
              </w:rPr>
              <w:t>Технические параметры монитора:</w:t>
            </w:r>
          </w:p>
          <w:p w:rsidR="00F43B5C" w:rsidRPr="00F43B5C" w:rsidRDefault="00F43B5C" w:rsidP="00F43B5C">
            <w:pPr>
              <w:shd w:val="clear" w:color="auto" w:fill="FFFFFF"/>
              <w:suppressAutoHyphens w:val="0"/>
              <w:rPr>
                <w:bCs/>
                <w:color w:val="000000"/>
              </w:rPr>
            </w:pPr>
          </w:p>
          <w:p w:rsidR="00F43B5C" w:rsidRPr="00F43B5C" w:rsidRDefault="00F43B5C" w:rsidP="00F43B5C">
            <w:pPr>
              <w:shd w:val="clear" w:color="auto" w:fill="FFFFFF"/>
              <w:suppressAutoHyphens w:val="0"/>
              <w:rPr>
                <w:b/>
                <w:color w:val="000000"/>
              </w:rPr>
            </w:pPr>
            <w:r w:rsidRPr="00F43B5C">
              <w:rPr>
                <w:b/>
                <w:color w:val="000000"/>
              </w:rPr>
              <w:t>Группы пациентов:</w:t>
            </w:r>
          </w:p>
          <w:p w:rsidR="00F43B5C" w:rsidRPr="00F43B5C" w:rsidRDefault="00F43B5C" w:rsidP="00F43B5C">
            <w:pPr>
              <w:shd w:val="clear" w:color="auto" w:fill="FFFFFF"/>
              <w:suppressAutoHyphens w:val="0"/>
              <w:rPr>
                <w:bCs/>
                <w:color w:val="000000"/>
              </w:rPr>
            </w:pPr>
            <w:r w:rsidRPr="00F43B5C">
              <w:rPr>
                <w:bCs/>
                <w:color w:val="000000"/>
              </w:rPr>
              <w:t xml:space="preserve">Монитор предназначен для использования у всех категорий пациентов: взрослых, детей, новорожденных (при наличии соответствующих принадлежностей и аксессуаров). </w:t>
            </w:r>
          </w:p>
          <w:p w:rsidR="00F43B5C" w:rsidRPr="00F43B5C" w:rsidRDefault="00F43B5C" w:rsidP="00F43B5C">
            <w:pPr>
              <w:shd w:val="clear" w:color="auto" w:fill="FFFFFF"/>
              <w:suppressAutoHyphens w:val="0"/>
              <w:rPr>
                <w:bCs/>
                <w:color w:val="000000"/>
              </w:rPr>
            </w:pPr>
          </w:p>
          <w:p w:rsidR="00F43B5C" w:rsidRPr="00F43B5C" w:rsidRDefault="00F43B5C" w:rsidP="00F43B5C">
            <w:pPr>
              <w:shd w:val="clear" w:color="auto" w:fill="FFFFFF"/>
              <w:suppressAutoHyphens w:val="0"/>
              <w:rPr>
                <w:b/>
                <w:color w:val="000000"/>
              </w:rPr>
            </w:pPr>
            <w:r w:rsidRPr="00F43B5C">
              <w:rPr>
                <w:b/>
                <w:color w:val="000000"/>
              </w:rPr>
              <w:t>Тип монитора:</w:t>
            </w:r>
          </w:p>
          <w:p w:rsidR="00F43B5C" w:rsidRPr="00F43B5C" w:rsidRDefault="00F43B5C" w:rsidP="00F43B5C">
            <w:pPr>
              <w:shd w:val="clear" w:color="auto" w:fill="FFFFFF"/>
              <w:suppressAutoHyphens w:val="0"/>
              <w:rPr>
                <w:bCs/>
              </w:rPr>
            </w:pPr>
            <w:r w:rsidRPr="00F43B5C">
              <w:rPr>
                <w:bCs/>
                <w:color w:val="000000"/>
              </w:rPr>
              <w:lastRenderedPageBreak/>
              <w:t xml:space="preserve">Модульная конструкция монитора с концепцией </w:t>
            </w:r>
            <w:r w:rsidRPr="00F43B5C">
              <w:rPr>
                <w:bCs/>
                <w:lang w:val="en-US"/>
              </w:rPr>
              <w:t>Plug</w:t>
            </w:r>
            <w:r w:rsidRPr="00F43B5C">
              <w:rPr>
                <w:bCs/>
              </w:rPr>
              <w:t>-</w:t>
            </w:r>
            <w:r w:rsidRPr="00F43B5C">
              <w:rPr>
                <w:bCs/>
                <w:lang w:val="en-US"/>
              </w:rPr>
              <w:t>and</w:t>
            </w:r>
            <w:r w:rsidRPr="00F43B5C">
              <w:rPr>
                <w:bCs/>
              </w:rPr>
              <w:t>-</w:t>
            </w:r>
            <w:r w:rsidRPr="00F43B5C">
              <w:rPr>
                <w:bCs/>
                <w:lang w:val="en-US"/>
              </w:rPr>
              <w:t>play</w:t>
            </w:r>
            <w:r w:rsidRPr="00F43B5C">
              <w:rPr>
                <w:bCs/>
              </w:rPr>
              <w:t>.</w:t>
            </w:r>
          </w:p>
          <w:p w:rsidR="00F43B5C" w:rsidRPr="00F43B5C" w:rsidRDefault="00F43B5C" w:rsidP="00F43B5C">
            <w:pPr>
              <w:shd w:val="clear" w:color="auto" w:fill="FFFFFF"/>
              <w:suppressAutoHyphens w:val="0"/>
              <w:rPr>
                <w:bCs/>
              </w:rPr>
            </w:pPr>
            <w:r w:rsidRPr="00F43B5C">
              <w:t xml:space="preserve">Наличие не менее </w:t>
            </w:r>
            <w:r w:rsidRPr="00F43B5C">
              <w:rPr>
                <w:lang w:eastAsia="zh-CN"/>
              </w:rPr>
              <w:t xml:space="preserve">3-ех </w:t>
            </w:r>
            <w:r w:rsidRPr="00F43B5C">
              <w:rPr>
                <w:bCs/>
              </w:rPr>
              <w:t>свободных слотов для съемных подключаемых модулей (опционально на выбор).</w:t>
            </w:r>
          </w:p>
          <w:p w:rsidR="00F43B5C" w:rsidRPr="00F43B5C" w:rsidRDefault="00F43B5C" w:rsidP="00F43B5C">
            <w:pPr>
              <w:shd w:val="clear" w:color="auto" w:fill="FFFFFF"/>
              <w:suppressAutoHyphens w:val="0"/>
              <w:rPr>
                <w:bCs/>
              </w:rPr>
            </w:pPr>
            <w:r w:rsidRPr="00F43B5C">
              <w:rPr>
                <w:bCs/>
              </w:rPr>
              <w:t>Наличие 1-го свободного слота для подключения термопринтера (опционально).</w:t>
            </w:r>
          </w:p>
          <w:p w:rsidR="00F43B5C" w:rsidRPr="00F43B5C" w:rsidRDefault="00F43B5C" w:rsidP="00F43B5C">
            <w:pPr>
              <w:shd w:val="clear" w:color="auto" w:fill="FFFFFF"/>
              <w:suppressAutoHyphens w:val="0"/>
              <w:rPr>
                <w:bCs/>
                <w:color w:val="000000"/>
              </w:rPr>
            </w:pPr>
          </w:p>
          <w:p w:rsidR="00F43B5C" w:rsidRPr="00F43B5C" w:rsidRDefault="00F43B5C" w:rsidP="00F43B5C">
            <w:pPr>
              <w:shd w:val="clear" w:color="auto" w:fill="FFFFFF"/>
              <w:suppressAutoHyphens w:val="0"/>
              <w:rPr>
                <w:b/>
                <w:color w:val="000000"/>
              </w:rPr>
            </w:pPr>
            <w:r w:rsidRPr="00F43B5C">
              <w:rPr>
                <w:b/>
                <w:color w:val="000000"/>
              </w:rPr>
              <w:t>Дисплей управления:</w:t>
            </w:r>
          </w:p>
          <w:p w:rsidR="00F43B5C" w:rsidRPr="00F43B5C" w:rsidRDefault="00F43B5C" w:rsidP="00F43B5C">
            <w:pPr>
              <w:shd w:val="clear" w:color="auto" w:fill="FFFFFF"/>
              <w:suppressAutoHyphens w:val="0"/>
              <w:rPr>
                <w:bCs/>
                <w:color w:val="000000"/>
              </w:rPr>
            </w:pPr>
            <w:r w:rsidRPr="00F43B5C">
              <w:rPr>
                <w:bCs/>
                <w:color w:val="000000"/>
              </w:rPr>
              <w:t xml:space="preserve">Цветной </w:t>
            </w:r>
            <w:r w:rsidRPr="00F43B5C">
              <w:rPr>
                <w:bCs/>
                <w:color w:val="000000"/>
                <w:lang w:val="en-US"/>
              </w:rPr>
              <w:t>TFT</w:t>
            </w:r>
            <w:r w:rsidRPr="00F43B5C">
              <w:rPr>
                <w:bCs/>
                <w:color w:val="000000"/>
              </w:rPr>
              <w:t xml:space="preserve"> дисплей с диагональю не менее 15".</w:t>
            </w:r>
          </w:p>
          <w:p w:rsidR="00F43B5C" w:rsidRPr="00F43B5C" w:rsidRDefault="00F43B5C" w:rsidP="00F43B5C">
            <w:pPr>
              <w:shd w:val="clear" w:color="auto" w:fill="FFFFFF"/>
              <w:suppressAutoHyphens w:val="0"/>
              <w:rPr>
                <w:bCs/>
                <w:color w:val="000000"/>
              </w:rPr>
            </w:pPr>
            <w:r w:rsidRPr="00F43B5C">
              <w:rPr>
                <w:bCs/>
                <w:color w:val="000000"/>
              </w:rPr>
              <w:t>Разрешение – не менее 768 х 1024.</w:t>
            </w:r>
          </w:p>
          <w:p w:rsidR="00F43B5C" w:rsidRPr="00F43B5C" w:rsidRDefault="00F43B5C" w:rsidP="00F43B5C">
            <w:pPr>
              <w:shd w:val="clear" w:color="auto" w:fill="FFFFFF"/>
              <w:suppressAutoHyphens w:val="0"/>
              <w:rPr>
                <w:bCs/>
                <w:color w:val="000000"/>
              </w:rPr>
            </w:pPr>
            <w:r w:rsidRPr="00F43B5C">
              <w:rPr>
                <w:bCs/>
                <w:color w:val="000000"/>
              </w:rPr>
              <w:t>Возможность отображение не менее 12 кривых.</w:t>
            </w:r>
          </w:p>
          <w:p w:rsidR="00F43B5C" w:rsidRPr="00F43B5C" w:rsidRDefault="00F43B5C" w:rsidP="00F43B5C">
            <w:pPr>
              <w:shd w:val="clear" w:color="auto" w:fill="FFFFFF"/>
              <w:suppressAutoHyphens w:val="0"/>
              <w:rPr>
                <w:bCs/>
                <w:color w:val="000000"/>
              </w:rPr>
            </w:pPr>
            <w:r w:rsidRPr="00F43B5C">
              <w:rPr>
                <w:bCs/>
                <w:color w:val="000000"/>
              </w:rPr>
              <w:t>Дисплей – антибликовый.</w:t>
            </w:r>
          </w:p>
          <w:p w:rsidR="00F43B5C" w:rsidRPr="00F43B5C" w:rsidRDefault="00F43B5C" w:rsidP="00F43B5C">
            <w:pPr>
              <w:shd w:val="clear" w:color="auto" w:fill="FFFFFF"/>
              <w:suppressAutoHyphens w:val="0"/>
              <w:rPr>
                <w:bCs/>
                <w:color w:val="000000"/>
              </w:rPr>
            </w:pPr>
            <w:r w:rsidRPr="00F43B5C">
              <w:rPr>
                <w:bCs/>
                <w:color w:val="000000"/>
              </w:rPr>
              <w:t xml:space="preserve">Наличие режима – </w:t>
            </w:r>
            <w:proofErr w:type="spellStart"/>
            <w:r w:rsidRPr="00F43B5C">
              <w:rPr>
                <w:bCs/>
                <w:color w:val="000000"/>
                <w:lang w:val="en-US"/>
              </w:rPr>
              <w:t>Stanby</w:t>
            </w:r>
            <w:proofErr w:type="spellEnd"/>
            <w:r w:rsidRPr="00F43B5C">
              <w:rPr>
                <w:bCs/>
                <w:color w:val="000000"/>
              </w:rPr>
              <w:t>.</w:t>
            </w:r>
          </w:p>
          <w:p w:rsidR="00F43B5C" w:rsidRPr="00F43B5C" w:rsidRDefault="00F43B5C" w:rsidP="00F43B5C">
            <w:pPr>
              <w:shd w:val="clear" w:color="auto" w:fill="FFFFFF"/>
              <w:suppressAutoHyphens w:val="0"/>
              <w:rPr>
                <w:bCs/>
                <w:color w:val="000000"/>
              </w:rPr>
            </w:pPr>
            <w:r w:rsidRPr="00F43B5C">
              <w:rPr>
                <w:bCs/>
                <w:color w:val="000000"/>
              </w:rPr>
              <w:t>Возможность регулировки яркости дисплея, наличие не менее 10 уровней яркости на выбор.</w:t>
            </w:r>
          </w:p>
          <w:p w:rsidR="00F43B5C" w:rsidRPr="00F43B5C" w:rsidRDefault="00F43B5C" w:rsidP="00F43B5C">
            <w:pPr>
              <w:shd w:val="clear" w:color="auto" w:fill="FFFFFF"/>
              <w:suppressAutoHyphens w:val="0"/>
              <w:rPr>
                <w:bCs/>
                <w:color w:val="000000"/>
              </w:rPr>
            </w:pPr>
            <w:r w:rsidRPr="00F43B5C">
              <w:rPr>
                <w:bCs/>
                <w:color w:val="000000"/>
              </w:rPr>
              <w:t>Возможность регулировки громкости сигнала, наличие не менее 10 уровней громкости на выбор.</w:t>
            </w:r>
          </w:p>
          <w:p w:rsidR="00F43B5C" w:rsidRPr="00F43B5C" w:rsidRDefault="00F43B5C" w:rsidP="00F43B5C">
            <w:pPr>
              <w:shd w:val="clear" w:color="auto" w:fill="FFFFFF"/>
              <w:suppressAutoHyphens w:val="0"/>
              <w:rPr>
                <w:bCs/>
                <w:color w:val="000000"/>
              </w:rPr>
            </w:pPr>
            <w:r w:rsidRPr="00F43B5C">
              <w:rPr>
                <w:bCs/>
                <w:color w:val="000000"/>
              </w:rPr>
              <w:t>Отображение порог тревог.</w:t>
            </w:r>
          </w:p>
          <w:p w:rsidR="00F43B5C" w:rsidRPr="00F43B5C" w:rsidRDefault="00F43B5C" w:rsidP="00F43B5C">
            <w:pPr>
              <w:shd w:val="clear" w:color="auto" w:fill="FFFFFF"/>
              <w:suppressAutoHyphens w:val="0"/>
              <w:rPr>
                <w:bCs/>
                <w:color w:val="000000"/>
              </w:rPr>
            </w:pPr>
            <w:r w:rsidRPr="00F43B5C">
              <w:rPr>
                <w:bCs/>
                <w:color w:val="000000"/>
              </w:rPr>
              <w:t>Наличие индикации тревоги, питания, заряда батареи.</w:t>
            </w:r>
          </w:p>
          <w:p w:rsidR="00F43B5C" w:rsidRPr="00F43B5C" w:rsidRDefault="00F43B5C" w:rsidP="00F43B5C">
            <w:pPr>
              <w:shd w:val="clear" w:color="auto" w:fill="FFFFFF"/>
              <w:suppressAutoHyphens w:val="0"/>
              <w:rPr>
                <w:bCs/>
                <w:color w:val="000000"/>
              </w:rPr>
            </w:pPr>
            <w:r w:rsidRPr="00F43B5C">
              <w:rPr>
                <w:bCs/>
                <w:color w:val="000000"/>
              </w:rPr>
              <w:t>Установка даты и времени.</w:t>
            </w:r>
          </w:p>
          <w:p w:rsidR="00F43B5C" w:rsidRPr="00F43B5C" w:rsidRDefault="00F43B5C" w:rsidP="00F43B5C">
            <w:pPr>
              <w:shd w:val="clear" w:color="auto" w:fill="FFFFFF"/>
              <w:suppressAutoHyphens w:val="0"/>
              <w:rPr>
                <w:bCs/>
                <w:color w:val="000000"/>
              </w:rPr>
            </w:pPr>
            <w:r w:rsidRPr="00F43B5C">
              <w:rPr>
                <w:bCs/>
                <w:color w:val="000000"/>
              </w:rPr>
              <w:t>Ввод данных пациента.</w:t>
            </w:r>
          </w:p>
          <w:p w:rsidR="00F43B5C" w:rsidRPr="00F43B5C" w:rsidRDefault="00F43B5C" w:rsidP="00F43B5C">
            <w:pPr>
              <w:shd w:val="clear" w:color="auto" w:fill="FFFFFF"/>
              <w:suppressAutoHyphens w:val="0"/>
              <w:rPr>
                <w:bCs/>
                <w:color w:val="000000"/>
              </w:rPr>
            </w:pPr>
            <w:r w:rsidRPr="00F43B5C">
              <w:rPr>
                <w:bCs/>
                <w:color w:val="000000"/>
              </w:rPr>
              <w:t xml:space="preserve">Возможность выбора цвета </w:t>
            </w:r>
            <w:proofErr w:type="spellStart"/>
            <w:r w:rsidRPr="00F43B5C">
              <w:rPr>
                <w:bCs/>
                <w:color w:val="000000"/>
              </w:rPr>
              <w:t>мониторируемого</w:t>
            </w:r>
            <w:proofErr w:type="spellEnd"/>
            <w:r w:rsidRPr="00F43B5C">
              <w:rPr>
                <w:bCs/>
                <w:color w:val="000000"/>
              </w:rPr>
              <w:t xml:space="preserve"> параметра.</w:t>
            </w:r>
          </w:p>
          <w:p w:rsidR="00F43B5C" w:rsidRPr="00F43B5C" w:rsidRDefault="00F43B5C" w:rsidP="00F43B5C">
            <w:pPr>
              <w:shd w:val="clear" w:color="auto" w:fill="FFFFFF"/>
              <w:suppressAutoHyphens w:val="0"/>
              <w:rPr>
                <w:bCs/>
                <w:color w:val="000000"/>
              </w:rPr>
            </w:pPr>
            <w:r w:rsidRPr="00F43B5C">
              <w:rPr>
                <w:bCs/>
                <w:color w:val="000000"/>
              </w:rPr>
              <w:t>Автоматическое отображение параметра при его подключении.</w:t>
            </w:r>
          </w:p>
          <w:p w:rsidR="00F43B5C" w:rsidRPr="00F43B5C" w:rsidRDefault="00F43B5C" w:rsidP="00F43B5C">
            <w:pPr>
              <w:shd w:val="clear" w:color="auto" w:fill="FFFFFF"/>
              <w:suppressAutoHyphens w:val="0"/>
            </w:pPr>
            <w:r w:rsidRPr="00F43B5C">
              <w:rPr>
                <w:bCs/>
                <w:color w:val="000000"/>
              </w:rPr>
              <w:t xml:space="preserve">Варианты отображения информации на дисплее: стандартный экран, трендовый режим, все отведения ЭКГ, экран с крупным шрифтом, </w:t>
            </w:r>
            <w:proofErr w:type="spellStart"/>
            <w:r w:rsidRPr="00F43B5C">
              <w:rPr>
                <w:bCs/>
                <w:color w:val="000000"/>
              </w:rPr>
              <w:t>оксикардиореспирограмма</w:t>
            </w:r>
            <w:proofErr w:type="spellEnd"/>
            <w:r w:rsidRPr="00F43B5C">
              <w:rPr>
                <w:bCs/>
                <w:color w:val="000000"/>
              </w:rPr>
              <w:t xml:space="preserve">, </w:t>
            </w:r>
            <w:r w:rsidRPr="00F43B5C">
              <w:t>"</w:t>
            </w:r>
            <w:proofErr w:type="spellStart"/>
            <w:r w:rsidRPr="00F43B5C">
              <w:t>Bed</w:t>
            </w:r>
            <w:proofErr w:type="spellEnd"/>
            <w:r w:rsidRPr="00F43B5C">
              <w:t xml:space="preserve"> </w:t>
            </w:r>
            <w:proofErr w:type="spellStart"/>
            <w:r w:rsidRPr="00F43B5C">
              <w:t>to</w:t>
            </w:r>
            <w:proofErr w:type="spellEnd"/>
            <w:r w:rsidRPr="00F43B5C">
              <w:t xml:space="preserve"> </w:t>
            </w:r>
            <w:proofErr w:type="spellStart"/>
            <w:r w:rsidRPr="00F43B5C">
              <w:t>bed</w:t>
            </w:r>
            <w:proofErr w:type="spellEnd"/>
            <w:r w:rsidRPr="00F43B5C">
              <w:t xml:space="preserve"> </w:t>
            </w:r>
            <w:proofErr w:type="spellStart"/>
            <w:r w:rsidRPr="00F43B5C">
              <w:t>view</w:t>
            </w:r>
            <w:proofErr w:type="spellEnd"/>
            <w:r w:rsidRPr="00F43B5C">
              <w:t>", просмотр результатов НИАД.</w:t>
            </w:r>
          </w:p>
          <w:p w:rsidR="00F43B5C" w:rsidRPr="00F43B5C" w:rsidRDefault="00F43B5C" w:rsidP="00F43B5C">
            <w:pPr>
              <w:shd w:val="clear" w:color="auto" w:fill="FFFFFF"/>
              <w:suppressAutoHyphens w:val="0"/>
            </w:pPr>
          </w:p>
          <w:p w:rsidR="00F43B5C" w:rsidRPr="00F43B5C" w:rsidRDefault="00F43B5C" w:rsidP="00F43B5C">
            <w:pPr>
              <w:shd w:val="clear" w:color="auto" w:fill="FFFFFF"/>
              <w:suppressAutoHyphens w:val="0"/>
              <w:rPr>
                <w:b/>
                <w:bCs/>
              </w:rPr>
            </w:pPr>
            <w:r w:rsidRPr="00F43B5C">
              <w:rPr>
                <w:b/>
                <w:bCs/>
              </w:rPr>
              <w:t>Интерфейс пользователя:</w:t>
            </w:r>
          </w:p>
          <w:p w:rsidR="00F43B5C" w:rsidRPr="00F43B5C" w:rsidRDefault="00F43B5C" w:rsidP="00F43B5C">
            <w:pPr>
              <w:shd w:val="clear" w:color="auto" w:fill="FFFFFF"/>
              <w:suppressAutoHyphens w:val="0"/>
              <w:rPr>
                <w:bCs/>
                <w:color w:val="000000"/>
              </w:rPr>
            </w:pPr>
            <w:r w:rsidRPr="00F43B5C">
              <w:rPr>
                <w:bCs/>
                <w:color w:val="000000"/>
              </w:rPr>
              <w:t>Меню интерфейса – русскоязычное.</w:t>
            </w:r>
          </w:p>
          <w:p w:rsidR="00F43B5C" w:rsidRPr="00F43B5C" w:rsidRDefault="00F43B5C" w:rsidP="00F43B5C">
            <w:pPr>
              <w:shd w:val="clear" w:color="auto" w:fill="FFFFFF"/>
              <w:suppressAutoHyphens w:val="0"/>
              <w:rPr>
                <w:bCs/>
                <w:color w:val="000000"/>
              </w:rPr>
            </w:pPr>
            <w:r w:rsidRPr="00F43B5C">
              <w:rPr>
                <w:bCs/>
                <w:color w:val="000000"/>
              </w:rPr>
              <w:t>Тип управления – сенсорный.</w:t>
            </w:r>
          </w:p>
          <w:p w:rsidR="00F43B5C" w:rsidRPr="00F43B5C" w:rsidRDefault="00F43B5C" w:rsidP="00F43B5C">
            <w:pPr>
              <w:shd w:val="clear" w:color="auto" w:fill="FFFFFF"/>
              <w:suppressAutoHyphens w:val="0"/>
            </w:pPr>
            <w:r w:rsidRPr="00F43B5C">
              <w:t>Кнопки ввода на корпусе монитора с подсветкой в темное время суток.</w:t>
            </w:r>
          </w:p>
          <w:p w:rsidR="00F43B5C" w:rsidRPr="00F43B5C" w:rsidRDefault="00F43B5C" w:rsidP="00F43B5C">
            <w:pPr>
              <w:shd w:val="clear" w:color="auto" w:fill="FFFFFF"/>
              <w:suppressAutoHyphens w:val="0"/>
            </w:pPr>
            <w:r w:rsidRPr="00F43B5C">
              <w:t>Возможность подключения мышки через USB-порт для ввода информации.</w:t>
            </w:r>
          </w:p>
          <w:p w:rsidR="00F43B5C" w:rsidRPr="00F43B5C" w:rsidRDefault="00F43B5C" w:rsidP="00F43B5C">
            <w:pPr>
              <w:shd w:val="clear" w:color="auto" w:fill="FFFFFF"/>
              <w:suppressAutoHyphens w:val="0"/>
            </w:pPr>
            <w:r w:rsidRPr="00F43B5C">
              <w:t>Возможность подключения мышки через USB-порт для ввода информации.</w:t>
            </w:r>
          </w:p>
          <w:p w:rsidR="00F43B5C" w:rsidRPr="00F43B5C" w:rsidRDefault="00F43B5C" w:rsidP="00F43B5C">
            <w:pPr>
              <w:shd w:val="clear" w:color="auto" w:fill="FFFFFF"/>
              <w:suppressAutoHyphens w:val="0"/>
              <w:rPr>
                <w:bCs/>
                <w:color w:val="000000"/>
              </w:rPr>
            </w:pPr>
            <w:r w:rsidRPr="00F43B5C">
              <w:t>Возможность подключения клавиатуры через USB-порт для ввода информации.</w:t>
            </w:r>
          </w:p>
          <w:p w:rsidR="00F43B5C" w:rsidRPr="00F43B5C" w:rsidRDefault="00F43B5C" w:rsidP="00F43B5C">
            <w:pPr>
              <w:suppressAutoHyphens w:val="0"/>
              <w:jc w:val="both"/>
              <w:rPr>
                <w:bCs/>
              </w:rPr>
            </w:pPr>
          </w:p>
          <w:p w:rsidR="00F43B5C" w:rsidRPr="00F43B5C" w:rsidRDefault="00F43B5C" w:rsidP="00F43B5C">
            <w:pPr>
              <w:suppressAutoHyphens w:val="0"/>
              <w:jc w:val="both"/>
              <w:rPr>
                <w:b/>
              </w:rPr>
            </w:pPr>
            <w:r w:rsidRPr="00F43B5C">
              <w:rPr>
                <w:b/>
              </w:rPr>
              <w:t>Тренды и тревоги:</w:t>
            </w:r>
          </w:p>
          <w:p w:rsidR="00F43B5C" w:rsidRPr="00F43B5C" w:rsidRDefault="00F43B5C" w:rsidP="00F43B5C">
            <w:pPr>
              <w:suppressAutoHyphens w:val="0"/>
              <w:jc w:val="both"/>
            </w:pPr>
            <w:r w:rsidRPr="00F43B5C">
              <w:t xml:space="preserve">Наличие цифровых и графических трендов, длительностью не </w:t>
            </w:r>
            <w:r w:rsidRPr="00F43B5C">
              <w:lastRenderedPageBreak/>
              <w:t>менее 168 часов.</w:t>
            </w:r>
          </w:p>
          <w:p w:rsidR="00F43B5C" w:rsidRPr="00F43B5C" w:rsidRDefault="00F43B5C" w:rsidP="00F43B5C">
            <w:pPr>
              <w:suppressAutoHyphens w:val="0"/>
              <w:jc w:val="both"/>
              <w:rPr>
                <w:bCs/>
              </w:rPr>
            </w:pPr>
            <w:r w:rsidRPr="00F43B5C">
              <w:t>Наличие трендов с высоким разрешением, длительностью не менее 2 часов.</w:t>
            </w:r>
          </w:p>
          <w:p w:rsidR="00F43B5C" w:rsidRPr="00F43B5C" w:rsidRDefault="00F43B5C" w:rsidP="00F43B5C">
            <w:pPr>
              <w:suppressAutoHyphens w:val="0"/>
              <w:jc w:val="both"/>
              <w:rPr>
                <w:bCs/>
              </w:rPr>
            </w:pPr>
            <w:r w:rsidRPr="00F43B5C">
              <w:rPr>
                <w:bCs/>
              </w:rPr>
              <w:t>Минимальное разрешение – не более 5 сек.</w:t>
            </w:r>
          </w:p>
          <w:p w:rsidR="00F43B5C" w:rsidRPr="00F43B5C" w:rsidRDefault="00F43B5C" w:rsidP="00F43B5C">
            <w:pPr>
              <w:suppressAutoHyphens w:val="0"/>
              <w:jc w:val="both"/>
              <w:rPr>
                <w:bCs/>
              </w:rPr>
            </w:pPr>
            <w:r w:rsidRPr="00F43B5C">
              <w:t>Наличие событий тревог параметра и аритмий и соответствующие им графики в момент тревоги, групп не менее 128.</w:t>
            </w:r>
          </w:p>
          <w:p w:rsidR="00F43B5C" w:rsidRPr="00F43B5C" w:rsidRDefault="00F43B5C" w:rsidP="00F43B5C">
            <w:pPr>
              <w:suppressAutoHyphens w:val="0"/>
              <w:jc w:val="both"/>
              <w:rPr>
                <w:bCs/>
              </w:rPr>
            </w:pPr>
            <w:r w:rsidRPr="00F43B5C">
              <w:t>Результаты измерения НИАД, не менее 1000 групп.</w:t>
            </w:r>
          </w:p>
          <w:p w:rsidR="00F43B5C" w:rsidRPr="00F43B5C" w:rsidRDefault="00F43B5C" w:rsidP="00F43B5C">
            <w:pPr>
              <w:suppressAutoHyphens w:val="0"/>
              <w:jc w:val="both"/>
            </w:pPr>
            <w:r w:rsidRPr="00F43B5C">
              <w:t>Наличие голографических кривых. Кол-во зависит от кол-ва сохраненных кривых.</w:t>
            </w:r>
          </w:p>
          <w:p w:rsidR="00F43B5C" w:rsidRPr="00F43B5C" w:rsidRDefault="00F43B5C" w:rsidP="00F43B5C">
            <w:pPr>
              <w:suppressAutoHyphens w:val="0"/>
              <w:jc w:val="both"/>
            </w:pPr>
            <w:r w:rsidRPr="00F43B5C">
              <w:t>Трехуровневая аудиовизуальная тревога.</w:t>
            </w:r>
          </w:p>
          <w:p w:rsidR="00F43B5C" w:rsidRPr="00F43B5C" w:rsidRDefault="00F43B5C" w:rsidP="00F43B5C">
            <w:pPr>
              <w:suppressAutoHyphens w:val="0"/>
              <w:jc w:val="both"/>
              <w:rPr>
                <w:bCs/>
              </w:rPr>
            </w:pPr>
            <w:r w:rsidRPr="00F43B5C">
              <w:t>Наличие индикатора тревоги в верхнем правом углу монитора, визуализация тревоги на 360º.</w:t>
            </w:r>
          </w:p>
          <w:p w:rsidR="00F43B5C" w:rsidRPr="00F43B5C" w:rsidRDefault="00F43B5C" w:rsidP="00F43B5C">
            <w:pPr>
              <w:suppressAutoHyphens w:val="0"/>
              <w:jc w:val="both"/>
              <w:rPr>
                <w:bCs/>
              </w:rPr>
            </w:pPr>
            <w:r w:rsidRPr="00F43B5C">
              <w:t>Разделение на технические и физиологические тревоги.</w:t>
            </w:r>
          </w:p>
          <w:p w:rsidR="00F43B5C" w:rsidRPr="00F43B5C" w:rsidRDefault="00F43B5C" w:rsidP="00F43B5C">
            <w:pPr>
              <w:suppressAutoHyphens w:val="0"/>
              <w:jc w:val="both"/>
              <w:rPr>
                <w:bCs/>
              </w:rPr>
            </w:pPr>
          </w:p>
          <w:p w:rsidR="00F43B5C" w:rsidRPr="00F43B5C" w:rsidRDefault="00F43B5C" w:rsidP="00F43B5C">
            <w:pPr>
              <w:suppressAutoHyphens w:val="0"/>
              <w:jc w:val="both"/>
              <w:rPr>
                <w:b/>
              </w:rPr>
            </w:pPr>
            <w:r w:rsidRPr="00F43B5C">
              <w:rPr>
                <w:b/>
              </w:rPr>
              <w:t>Внешние выходы:</w:t>
            </w:r>
          </w:p>
          <w:p w:rsidR="00F43B5C" w:rsidRPr="00F43B5C" w:rsidRDefault="00F43B5C" w:rsidP="00F43B5C">
            <w:pPr>
              <w:suppressAutoHyphens w:val="0"/>
              <w:jc w:val="both"/>
            </w:pPr>
            <w:r w:rsidRPr="00F43B5C">
              <w:t xml:space="preserve">Разъем для синхронизации с </w:t>
            </w:r>
            <w:proofErr w:type="spellStart"/>
            <w:r w:rsidRPr="00F43B5C">
              <w:t>дефибрилляцией</w:t>
            </w:r>
            <w:proofErr w:type="spellEnd"/>
            <w:r w:rsidRPr="00F43B5C">
              <w:t>.</w:t>
            </w:r>
          </w:p>
          <w:p w:rsidR="00F43B5C" w:rsidRPr="00F43B5C" w:rsidRDefault="00F43B5C" w:rsidP="00F43B5C">
            <w:pPr>
              <w:suppressAutoHyphens w:val="0"/>
              <w:jc w:val="both"/>
              <w:rPr>
                <w:bCs/>
              </w:rPr>
            </w:pPr>
            <w:r w:rsidRPr="00F43B5C">
              <w:t>Функция «Вызов медсестры».</w:t>
            </w:r>
          </w:p>
          <w:p w:rsidR="00F43B5C" w:rsidRPr="00F43B5C" w:rsidRDefault="00F43B5C" w:rsidP="00F43B5C">
            <w:pPr>
              <w:suppressAutoHyphens w:val="0"/>
              <w:jc w:val="both"/>
            </w:pPr>
            <w:r w:rsidRPr="00F43B5C">
              <w:t>Порт VGA для подключения дополнительного дисплея.</w:t>
            </w:r>
          </w:p>
          <w:p w:rsidR="00F43B5C" w:rsidRPr="00F43B5C" w:rsidRDefault="00F43B5C" w:rsidP="00F43B5C">
            <w:pPr>
              <w:suppressAutoHyphens w:val="0"/>
              <w:jc w:val="both"/>
            </w:pPr>
            <w:r w:rsidRPr="00F43B5C">
              <w:t>Разъемы USB - не менее 2 шт.</w:t>
            </w:r>
          </w:p>
          <w:p w:rsidR="00F43B5C" w:rsidRPr="00F43B5C" w:rsidRDefault="00F43B5C" w:rsidP="00F43B5C">
            <w:pPr>
              <w:suppressAutoHyphens w:val="0"/>
              <w:jc w:val="both"/>
            </w:pPr>
            <w:r w:rsidRPr="00F43B5C">
              <w:t xml:space="preserve">Разъем </w:t>
            </w:r>
            <w:r w:rsidRPr="00F43B5C">
              <w:rPr>
                <w:lang w:val="en-US"/>
              </w:rPr>
              <w:t>RJ</w:t>
            </w:r>
            <w:r w:rsidRPr="00F43B5C">
              <w:t>45/</w:t>
            </w:r>
          </w:p>
          <w:p w:rsidR="00F43B5C" w:rsidRPr="00F43B5C" w:rsidRDefault="00F43B5C" w:rsidP="00F43B5C">
            <w:pPr>
              <w:suppressAutoHyphens w:val="0"/>
              <w:jc w:val="both"/>
            </w:pPr>
            <w:r w:rsidRPr="00F43B5C">
              <w:t>Возможность подключения карты памяти тип SD не менее 2 Гб.</w:t>
            </w:r>
          </w:p>
          <w:p w:rsidR="00F43B5C" w:rsidRPr="00F43B5C" w:rsidRDefault="00F43B5C" w:rsidP="00F43B5C">
            <w:pPr>
              <w:suppressAutoHyphens w:val="0"/>
              <w:jc w:val="both"/>
            </w:pPr>
          </w:p>
          <w:p w:rsidR="00F43B5C" w:rsidRPr="00F43B5C" w:rsidRDefault="00F43B5C" w:rsidP="00F43B5C">
            <w:pPr>
              <w:suppressAutoHyphens w:val="0"/>
              <w:jc w:val="both"/>
              <w:rPr>
                <w:b/>
                <w:bCs/>
                <w:iCs/>
              </w:rPr>
            </w:pPr>
            <w:r w:rsidRPr="00F43B5C">
              <w:rPr>
                <w:b/>
                <w:bCs/>
                <w:iCs/>
              </w:rPr>
              <w:t>Внутрибольничная сеть:</w:t>
            </w:r>
          </w:p>
          <w:p w:rsidR="00F43B5C" w:rsidRPr="00F43B5C" w:rsidRDefault="00F43B5C" w:rsidP="00F43B5C">
            <w:pPr>
              <w:suppressAutoHyphens w:val="0"/>
              <w:jc w:val="both"/>
              <w:rPr>
                <w:iCs/>
              </w:rPr>
            </w:pPr>
            <w:r w:rsidRPr="00F43B5C">
              <w:rPr>
                <w:iCs/>
              </w:rPr>
              <w:t xml:space="preserve">Возможность подключения к центральной станции наблюдения (ЦСН) по </w:t>
            </w:r>
            <w:r w:rsidRPr="00F43B5C">
              <w:t>проводной и беспроводной сети).</w:t>
            </w:r>
          </w:p>
          <w:p w:rsidR="00F43B5C" w:rsidRPr="00F43B5C" w:rsidRDefault="00F43B5C" w:rsidP="00F43B5C">
            <w:pPr>
              <w:suppressAutoHyphens w:val="0"/>
              <w:jc w:val="both"/>
              <w:rPr>
                <w:iCs/>
              </w:rPr>
            </w:pPr>
            <w:r w:rsidRPr="00F43B5C">
              <w:rPr>
                <w:iCs/>
              </w:rPr>
              <w:t>Возможность подключения к внутрибольничной сети.</w:t>
            </w:r>
          </w:p>
          <w:p w:rsidR="00F43B5C" w:rsidRPr="00F43B5C" w:rsidRDefault="00F43B5C" w:rsidP="00F43B5C">
            <w:pPr>
              <w:suppressAutoHyphens w:val="0"/>
              <w:jc w:val="both"/>
              <w:rPr>
                <w:iCs/>
              </w:rPr>
            </w:pPr>
          </w:p>
          <w:p w:rsidR="00F43B5C" w:rsidRPr="00F43B5C" w:rsidRDefault="00F43B5C" w:rsidP="00F43B5C">
            <w:pPr>
              <w:suppressAutoHyphens w:val="0"/>
              <w:jc w:val="both"/>
              <w:rPr>
                <w:b/>
              </w:rPr>
            </w:pPr>
            <w:r w:rsidRPr="00F43B5C">
              <w:rPr>
                <w:b/>
              </w:rPr>
              <w:t>Аккумулятор:</w:t>
            </w:r>
          </w:p>
          <w:p w:rsidR="00F43B5C" w:rsidRPr="00F43B5C" w:rsidRDefault="00F43B5C" w:rsidP="00F43B5C">
            <w:pPr>
              <w:suppressAutoHyphens w:val="0"/>
              <w:jc w:val="both"/>
              <w:rPr>
                <w:bCs/>
              </w:rPr>
            </w:pPr>
            <w:r w:rsidRPr="00F43B5C">
              <w:rPr>
                <w:bCs/>
              </w:rPr>
              <w:t>Количество возможных подключаемых аккумуляторов – до 2-ух аккумуляторов одновременно (второй аккумулятор опционально).</w:t>
            </w:r>
          </w:p>
          <w:p w:rsidR="00F43B5C" w:rsidRPr="00F43B5C" w:rsidRDefault="00F43B5C" w:rsidP="00F43B5C">
            <w:pPr>
              <w:suppressAutoHyphens w:val="0"/>
              <w:jc w:val="both"/>
              <w:rPr>
                <w:bCs/>
              </w:rPr>
            </w:pPr>
            <w:r w:rsidRPr="00F43B5C">
              <w:rPr>
                <w:bCs/>
              </w:rPr>
              <w:t>Тип аккумулятора – литиевый.</w:t>
            </w:r>
          </w:p>
          <w:p w:rsidR="00F43B5C" w:rsidRPr="00F43B5C" w:rsidRDefault="00F43B5C" w:rsidP="00F43B5C">
            <w:pPr>
              <w:suppressAutoHyphens w:val="0"/>
              <w:jc w:val="both"/>
              <w:rPr>
                <w:bCs/>
              </w:rPr>
            </w:pPr>
            <w:r w:rsidRPr="00F43B5C">
              <w:rPr>
                <w:bCs/>
              </w:rPr>
              <w:t>Время работы полностью заряженного 1-го аккумулятора – не менее 120 минут.</w:t>
            </w:r>
          </w:p>
          <w:p w:rsidR="00F43B5C" w:rsidRPr="00F43B5C" w:rsidRDefault="00F43B5C" w:rsidP="00F43B5C">
            <w:pPr>
              <w:suppressAutoHyphens w:val="0"/>
              <w:jc w:val="both"/>
              <w:rPr>
                <w:bCs/>
              </w:rPr>
            </w:pPr>
            <w:r w:rsidRPr="00F43B5C">
              <w:rPr>
                <w:bCs/>
              </w:rPr>
              <w:t xml:space="preserve">Возможное время работы полностью заряженных 2-ух </w:t>
            </w:r>
            <w:proofErr w:type="spellStart"/>
            <w:r w:rsidRPr="00F43B5C">
              <w:rPr>
                <w:bCs/>
              </w:rPr>
              <w:t>аккумулятоов</w:t>
            </w:r>
            <w:proofErr w:type="spellEnd"/>
            <w:r w:rsidRPr="00F43B5C">
              <w:rPr>
                <w:bCs/>
              </w:rPr>
              <w:t xml:space="preserve"> – не менее 240 минут.</w:t>
            </w:r>
          </w:p>
          <w:p w:rsidR="00F43B5C" w:rsidRPr="00F43B5C" w:rsidRDefault="00F43B5C" w:rsidP="00F43B5C">
            <w:pPr>
              <w:suppressAutoHyphens w:val="0"/>
              <w:jc w:val="both"/>
              <w:rPr>
                <w:bCs/>
              </w:rPr>
            </w:pPr>
            <w:r w:rsidRPr="00F43B5C">
              <w:rPr>
                <w:bCs/>
              </w:rPr>
              <w:t xml:space="preserve">Емкость не менее 4000 </w:t>
            </w:r>
            <w:proofErr w:type="spellStart"/>
            <w:r w:rsidRPr="00F43B5C">
              <w:rPr>
                <w:bCs/>
              </w:rPr>
              <w:t>мАч</w:t>
            </w:r>
            <w:proofErr w:type="spellEnd"/>
            <w:r w:rsidRPr="00F43B5C">
              <w:rPr>
                <w:bCs/>
              </w:rPr>
              <w:t>.</w:t>
            </w:r>
          </w:p>
          <w:p w:rsidR="00F43B5C" w:rsidRPr="00F43B5C" w:rsidRDefault="00F43B5C" w:rsidP="00F43B5C">
            <w:pPr>
              <w:suppressAutoHyphens w:val="0"/>
              <w:jc w:val="both"/>
            </w:pPr>
            <w:r w:rsidRPr="00F43B5C">
              <w:t xml:space="preserve">Время отключения после первого сигнала тревоги низкого заряда - нижняя граница не более 5 минут, </w:t>
            </w:r>
            <w:r w:rsidRPr="00F43B5C">
              <w:br/>
            </w:r>
            <w:r w:rsidRPr="00F43B5C">
              <w:lastRenderedPageBreak/>
              <w:t>верхняя граница не менее 15 минут.</w:t>
            </w:r>
          </w:p>
          <w:p w:rsidR="00F43B5C" w:rsidRPr="00F43B5C" w:rsidRDefault="00F43B5C" w:rsidP="00F43B5C">
            <w:pPr>
              <w:suppressAutoHyphens w:val="0"/>
              <w:jc w:val="both"/>
            </w:pPr>
          </w:p>
          <w:p w:rsidR="00F43B5C" w:rsidRPr="00F43B5C" w:rsidRDefault="00F43B5C" w:rsidP="00F43B5C">
            <w:pPr>
              <w:suppressAutoHyphens w:val="0"/>
              <w:jc w:val="both"/>
              <w:rPr>
                <w:b/>
                <w:bCs/>
              </w:rPr>
            </w:pPr>
            <w:r w:rsidRPr="00F43B5C">
              <w:rPr>
                <w:b/>
                <w:bCs/>
              </w:rPr>
              <w:t>Возможные подключаемые модули:</w:t>
            </w:r>
          </w:p>
          <w:p w:rsidR="00F43B5C" w:rsidRPr="00F43B5C" w:rsidRDefault="00F43B5C" w:rsidP="00F43B5C">
            <w:pPr>
              <w:suppressAutoHyphens w:val="0"/>
              <w:jc w:val="both"/>
            </w:pPr>
            <w:r w:rsidRPr="00F43B5C">
              <w:t xml:space="preserve">Возможность подключения модуля инвазивного измерения артериального давления - </w:t>
            </w:r>
            <w:r w:rsidRPr="00F43B5C">
              <w:rPr>
                <w:lang w:val="en-US"/>
              </w:rPr>
              <w:t>IBP</w:t>
            </w:r>
            <w:r w:rsidRPr="00F43B5C">
              <w:t xml:space="preserve"> от 2 до 8 каналов/</w:t>
            </w:r>
          </w:p>
          <w:p w:rsidR="00F43B5C" w:rsidRPr="00F43B5C" w:rsidRDefault="00F43B5C" w:rsidP="00F43B5C">
            <w:pPr>
              <w:suppressAutoHyphens w:val="0"/>
              <w:jc w:val="both"/>
            </w:pPr>
            <w:r w:rsidRPr="00F43B5C">
              <w:t>Возможность подключения модуля измерения SpO</w:t>
            </w:r>
            <w:r w:rsidRPr="00F43B5C">
              <w:rPr>
                <w:vertAlign w:val="subscript"/>
              </w:rPr>
              <w:t>2</w:t>
            </w:r>
            <w:r w:rsidRPr="00F43B5C">
              <w:t xml:space="preserve"> (технологии </w:t>
            </w:r>
            <w:proofErr w:type="spellStart"/>
            <w:r w:rsidRPr="00F43B5C">
              <w:t>Nellcor</w:t>
            </w:r>
            <w:proofErr w:type="spellEnd"/>
            <w:r w:rsidRPr="00F43B5C">
              <w:t>).</w:t>
            </w:r>
          </w:p>
          <w:p w:rsidR="00F43B5C" w:rsidRPr="00F43B5C" w:rsidRDefault="00F43B5C" w:rsidP="00F43B5C">
            <w:pPr>
              <w:suppressAutoHyphens w:val="0"/>
              <w:jc w:val="both"/>
            </w:pPr>
            <w:r w:rsidRPr="00F43B5C">
              <w:t>Возможность подключения модуля измерения SpO</w:t>
            </w:r>
            <w:r w:rsidRPr="00F43B5C">
              <w:rPr>
                <w:vertAlign w:val="subscript"/>
              </w:rPr>
              <w:t>2</w:t>
            </w:r>
            <w:r w:rsidRPr="00F43B5C">
              <w:t xml:space="preserve"> (технология </w:t>
            </w:r>
            <w:proofErr w:type="spellStart"/>
            <w:r w:rsidRPr="00F43B5C">
              <w:t>Masimo</w:t>
            </w:r>
            <w:proofErr w:type="spellEnd"/>
            <w:r w:rsidRPr="00F43B5C">
              <w:t>).</w:t>
            </w:r>
          </w:p>
          <w:p w:rsidR="00F43B5C" w:rsidRPr="00F43B5C" w:rsidRDefault="00F43B5C" w:rsidP="00F43B5C">
            <w:pPr>
              <w:suppressAutoHyphens w:val="0"/>
              <w:jc w:val="both"/>
            </w:pPr>
            <w:r w:rsidRPr="00F43B5C">
              <w:t xml:space="preserve">Возможность подключения модуля измерения </w:t>
            </w:r>
            <w:r w:rsidRPr="00F43B5C">
              <w:rPr>
                <w:lang w:val="en-US"/>
              </w:rPr>
              <w:t>CO</w:t>
            </w:r>
            <w:r w:rsidRPr="00F43B5C">
              <w:rPr>
                <w:vertAlign w:val="subscript"/>
              </w:rPr>
              <w:t>2</w:t>
            </w:r>
            <w:r w:rsidRPr="00F43B5C">
              <w:t xml:space="preserve"> (метод </w:t>
            </w:r>
            <w:r w:rsidRPr="00F43B5C">
              <w:rPr>
                <w:lang w:val="en-US"/>
              </w:rPr>
              <w:t>Side</w:t>
            </w:r>
            <w:r w:rsidRPr="00F43B5C">
              <w:t>-</w:t>
            </w:r>
            <w:r w:rsidRPr="00F43B5C">
              <w:rPr>
                <w:lang w:val="en-US"/>
              </w:rPr>
              <w:t>stream</w:t>
            </w:r>
            <w:r w:rsidRPr="00F43B5C">
              <w:t>).</w:t>
            </w:r>
          </w:p>
          <w:p w:rsidR="00F43B5C" w:rsidRPr="00F43B5C" w:rsidRDefault="00F43B5C" w:rsidP="00F43B5C">
            <w:pPr>
              <w:suppressAutoHyphens w:val="0"/>
              <w:jc w:val="both"/>
            </w:pPr>
            <w:r w:rsidRPr="00F43B5C">
              <w:t xml:space="preserve">Возможность подключения модуля измерения </w:t>
            </w:r>
            <w:r w:rsidRPr="00F43B5C">
              <w:rPr>
                <w:lang w:val="en-US"/>
              </w:rPr>
              <w:t>CO</w:t>
            </w:r>
            <w:r w:rsidRPr="00F43B5C">
              <w:rPr>
                <w:vertAlign w:val="subscript"/>
              </w:rPr>
              <w:t>2</w:t>
            </w:r>
            <w:r w:rsidRPr="00F43B5C">
              <w:t xml:space="preserve"> (метод </w:t>
            </w:r>
            <w:r w:rsidRPr="00F43B5C">
              <w:rPr>
                <w:lang w:val="en-US"/>
              </w:rPr>
              <w:t>Main</w:t>
            </w:r>
            <w:r w:rsidRPr="00F43B5C">
              <w:t>-</w:t>
            </w:r>
            <w:r w:rsidRPr="00F43B5C">
              <w:rPr>
                <w:lang w:val="en-US"/>
              </w:rPr>
              <w:t>stream</w:t>
            </w:r>
            <w:r w:rsidRPr="00F43B5C">
              <w:t>).</w:t>
            </w:r>
          </w:p>
          <w:p w:rsidR="00F43B5C" w:rsidRPr="00F43B5C" w:rsidRDefault="00F43B5C" w:rsidP="00F43B5C">
            <w:pPr>
              <w:suppressAutoHyphens w:val="0"/>
              <w:jc w:val="both"/>
            </w:pPr>
            <w:r w:rsidRPr="00F43B5C">
              <w:t>Возможность подключения модуля газового анализа.</w:t>
            </w:r>
          </w:p>
          <w:p w:rsidR="00F43B5C" w:rsidRPr="00F43B5C" w:rsidRDefault="00F43B5C" w:rsidP="00F43B5C">
            <w:pPr>
              <w:suppressAutoHyphens w:val="0"/>
              <w:jc w:val="both"/>
            </w:pPr>
            <w:r w:rsidRPr="00F43B5C">
              <w:t xml:space="preserve">Возможность подключения модуля измерения гемодинамики методом </w:t>
            </w:r>
            <w:proofErr w:type="spellStart"/>
            <w:r w:rsidRPr="00F43B5C">
              <w:t>термоделюции</w:t>
            </w:r>
            <w:proofErr w:type="spellEnd"/>
            <w:r w:rsidRPr="00F43B5C">
              <w:t xml:space="preserve"> СО</w:t>
            </w:r>
          </w:p>
          <w:p w:rsidR="00F43B5C" w:rsidRPr="00F43B5C" w:rsidRDefault="00F43B5C" w:rsidP="00F43B5C">
            <w:pPr>
              <w:suppressAutoHyphens w:val="0"/>
              <w:jc w:val="both"/>
            </w:pPr>
          </w:p>
          <w:p w:rsidR="00F43B5C" w:rsidRPr="00F43B5C" w:rsidRDefault="00F43B5C" w:rsidP="00F43B5C">
            <w:pPr>
              <w:suppressAutoHyphens w:val="0"/>
              <w:jc w:val="both"/>
              <w:rPr>
                <w:b/>
              </w:rPr>
            </w:pPr>
            <w:r w:rsidRPr="00F43B5C">
              <w:rPr>
                <w:b/>
              </w:rPr>
              <w:t>Технические характеристики базовых измеряемых параметров:</w:t>
            </w:r>
          </w:p>
          <w:p w:rsidR="00F43B5C" w:rsidRPr="00F43B5C" w:rsidRDefault="00F43B5C" w:rsidP="00F43B5C">
            <w:pPr>
              <w:suppressAutoHyphens w:val="0"/>
              <w:jc w:val="both"/>
              <w:rPr>
                <w:b/>
              </w:rPr>
            </w:pPr>
          </w:p>
          <w:p w:rsidR="00F43B5C" w:rsidRPr="00F43B5C" w:rsidRDefault="00F43B5C" w:rsidP="00F43B5C">
            <w:pPr>
              <w:suppressAutoHyphens w:val="0"/>
              <w:jc w:val="both"/>
              <w:rPr>
                <w:b/>
              </w:rPr>
            </w:pPr>
            <w:r w:rsidRPr="00F43B5C">
              <w:rPr>
                <w:b/>
              </w:rPr>
              <w:t>ЭКГ:</w:t>
            </w:r>
          </w:p>
          <w:p w:rsidR="00F43B5C" w:rsidRPr="00F43B5C" w:rsidRDefault="00F43B5C" w:rsidP="00F43B5C">
            <w:pPr>
              <w:suppressAutoHyphens w:val="0"/>
              <w:jc w:val="both"/>
            </w:pPr>
            <w:r w:rsidRPr="00F43B5C">
              <w:t>Регистрация ЭКГ отведений при помощи 3-х или 5-ти или 12-ти канального кабеля с возможностью их полного отображения на дисплее.</w:t>
            </w:r>
          </w:p>
          <w:p w:rsidR="00F43B5C" w:rsidRPr="00F43B5C" w:rsidRDefault="00F43B5C" w:rsidP="00F43B5C">
            <w:pPr>
              <w:suppressAutoHyphens w:val="0"/>
              <w:jc w:val="both"/>
            </w:pPr>
            <w:r w:rsidRPr="00F43B5C">
              <w:t>ЭКГ с 3-мя отведениями: I, II, III.</w:t>
            </w:r>
          </w:p>
          <w:p w:rsidR="00F43B5C" w:rsidRPr="00F43B5C" w:rsidRDefault="00F43B5C" w:rsidP="00F43B5C">
            <w:pPr>
              <w:suppressAutoHyphens w:val="0"/>
              <w:jc w:val="both"/>
            </w:pPr>
            <w:r w:rsidRPr="00F43B5C">
              <w:t xml:space="preserve">ЭКГ на 5 отведений: I, II, III, </w:t>
            </w:r>
            <w:proofErr w:type="spellStart"/>
            <w:r w:rsidRPr="00F43B5C">
              <w:t>aVR</w:t>
            </w:r>
            <w:proofErr w:type="spellEnd"/>
            <w:r w:rsidRPr="00F43B5C">
              <w:t xml:space="preserve">, </w:t>
            </w:r>
            <w:proofErr w:type="spellStart"/>
            <w:r w:rsidRPr="00F43B5C">
              <w:t>aVL</w:t>
            </w:r>
            <w:proofErr w:type="spellEnd"/>
            <w:r w:rsidRPr="00F43B5C">
              <w:t xml:space="preserve">, </w:t>
            </w:r>
            <w:proofErr w:type="spellStart"/>
            <w:r w:rsidRPr="00F43B5C">
              <w:t>aVF</w:t>
            </w:r>
            <w:proofErr w:type="spellEnd"/>
            <w:r w:rsidRPr="00F43B5C">
              <w:t xml:space="preserve">, </w:t>
            </w:r>
            <w:proofErr w:type="spellStart"/>
            <w:r w:rsidRPr="00F43B5C">
              <w:t>Vx</w:t>
            </w:r>
            <w:proofErr w:type="spellEnd"/>
            <w:r w:rsidRPr="00F43B5C">
              <w:t>.</w:t>
            </w:r>
          </w:p>
          <w:p w:rsidR="00F43B5C" w:rsidRPr="00F43B5C" w:rsidRDefault="00F43B5C" w:rsidP="00F43B5C">
            <w:pPr>
              <w:suppressAutoHyphens w:val="0"/>
              <w:jc w:val="both"/>
              <w:rPr>
                <w:color w:val="000000"/>
                <w:lang w:eastAsia="zh-CN"/>
              </w:rPr>
            </w:pPr>
            <w:r w:rsidRPr="00F43B5C">
              <w:t xml:space="preserve">ЭКГ на 12 отведений: </w:t>
            </w:r>
            <w:r w:rsidRPr="00F43B5C">
              <w:rPr>
                <w:color w:val="000000"/>
              </w:rPr>
              <w:t xml:space="preserve">I, II, III, </w:t>
            </w:r>
            <w:proofErr w:type="spellStart"/>
            <w:r w:rsidRPr="00F43B5C">
              <w:rPr>
                <w:color w:val="000000"/>
              </w:rPr>
              <w:t>aVR</w:t>
            </w:r>
            <w:proofErr w:type="spellEnd"/>
            <w:r w:rsidRPr="00F43B5C">
              <w:rPr>
                <w:color w:val="000000"/>
              </w:rPr>
              <w:t xml:space="preserve">, </w:t>
            </w:r>
            <w:proofErr w:type="spellStart"/>
            <w:r w:rsidRPr="00F43B5C">
              <w:rPr>
                <w:color w:val="000000"/>
              </w:rPr>
              <w:t>aVL</w:t>
            </w:r>
            <w:proofErr w:type="spellEnd"/>
            <w:r w:rsidRPr="00F43B5C">
              <w:rPr>
                <w:color w:val="000000"/>
              </w:rPr>
              <w:t xml:space="preserve">, </w:t>
            </w:r>
            <w:proofErr w:type="spellStart"/>
            <w:r w:rsidRPr="00F43B5C">
              <w:rPr>
                <w:color w:val="000000"/>
              </w:rPr>
              <w:t>aVF</w:t>
            </w:r>
            <w:proofErr w:type="spellEnd"/>
            <w:r w:rsidRPr="00F43B5C">
              <w:rPr>
                <w:color w:val="000000"/>
              </w:rPr>
              <w:t>, V1</w:t>
            </w:r>
            <w:r w:rsidRPr="00F43B5C">
              <w:rPr>
                <w:color w:val="000000"/>
                <w:lang w:eastAsia="zh-CN"/>
              </w:rPr>
              <w:t>~V6.</w:t>
            </w:r>
          </w:p>
          <w:p w:rsidR="00F43B5C" w:rsidRPr="00F43B5C" w:rsidRDefault="00F43B5C" w:rsidP="00F43B5C">
            <w:pPr>
              <w:suppressAutoHyphens w:val="0"/>
              <w:jc w:val="both"/>
            </w:pPr>
            <w:r w:rsidRPr="00F43B5C">
              <w:t>Возможность выбора усиления: не менее х0,25, х0,5, х1, х2, х4, авто.</w:t>
            </w:r>
          </w:p>
          <w:p w:rsidR="00F43B5C" w:rsidRPr="00F43B5C" w:rsidRDefault="00F43B5C" w:rsidP="00F43B5C">
            <w:pPr>
              <w:suppressAutoHyphens w:val="0"/>
              <w:jc w:val="both"/>
            </w:pPr>
            <w:r w:rsidRPr="00F43B5C">
              <w:t>Наличие скорости развертки: не менее 12,5, 25, 50мм/с.</w:t>
            </w:r>
          </w:p>
          <w:p w:rsidR="00F43B5C" w:rsidRPr="00F43B5C" w:rsidRDefault="00F43B5C" w:rsidP="00F43B5C">
            <w:pPr>
              <w:suppressAutoHyphens w:val="0"/>
              <w:jc w:val="both"/>
            </w:pPr>
            <w:r w:rsidRPr="00F43B5C">
              <w:t>Пропускная способность: Режим слежения – 0,5-40 Гц; Хирургический режим – 1-25 Гц; Диагностический режим – 0,05 -150 Гц.</w:t>
            </w:r>
          </w:p>
          <w:p w:rsidR="00F43B5C" w:rsidRPr="00F43B5C" w:rsidRDefault="00F43B5C" w:rsidP="00F43B5C">
            <w:pPr>
              <w:suppressAutoHyphens w:val="0"/>
              <w:jc w:val="both"/>
              <w:rPr>
                <w:color w:val="000000"/>
              </w:rPr>
            </w:pPr>
            <w:r w:rsidRPr="00F43B5C">
              <w:t>Индикация разделения электродов: каждый электрод (кроме RL).</w:t>
            </w:r>
          </w:p>
          <w:p w:rsidR="00F43B5C" w:rsidRPr="00F43B5C" w:rsidRDefault="00F43B5C" w:rsidP="00F43B5C">
            <w:pPr>
              <w:suppressAutoHyphens w:val="0"/>
              <w:jc w:val="both"/>
            </w:pPr>
            <w:r w:rsidRPr="00F43B5C">
              <w:t>Защита от ВЧ-коагулятора.</w:t>
            </w:r>
          </w:p>
          <w:p w:rsidR="00F43B5C" w:rsidRPr="00F43B5C" w:rsidRDefault="00F43B5C" w:rsidP="00F43B5C">
            <w:pPr>
              <w:suppressAutoHyphens w:val="0"/>
              <w:jc w:val="both"/>
            </w:pPr>
            <w:r w:rsidRPr="00F43B5C">
              <w:t>Определение кардиостимулятора.</w:t>
            </w:r>
          </w:p>
          <w:p w:rsidR="00F43B5C" w:rsidRPr="00F43B5C" w:rsidRDefault="00F43B5C" w:rsidP="00F43B5C">
            <w:pPr>
              <w:suppressAutoHyphens w:val="0"/>
              <w:jc w:val="both"/>
              <w:rPr>
                <w:bCs/>
              </w:rPr>
            </w:pPr>
            <w:r w:rsidRPr="00F43B5C">
              <w:t xml:space="preserve">Защита от </w:t>
            </w:r>
            <w:proofErr w:type="spellStart"/>
            <w:r w:rsidRPr="00F43B5C">
              <w:t>дефибрилляции</w:t>
            </w:r>
            <w:proofErr w:type="spellEnd"/>
            <w:r w:rsidRPr="00F43B5C">
              <w:t>.</w:t>
            </w:r>
          </w:p>
          <w:p w:rsidR="00F43B5C" w:rsidRPr="00F43B5C" w:rsidRDefault="00F43B5C" w:rsidP="00F43B5C">
            <w:pPr>
              <w:suppressAutoHyphens w:val="0"/>
              <w:jc w:val="both"/>
            </w:pPr>
            <w:r w:rsidRPr="00F43B5C">
              <w:t xml:space="preserve">Время восстановления линии развертки после </w:t>
            </w:r>
            <w:proofErr w:type="spellStart"/>
            <w:r w:rsidRPr="00F43B5C">
              <w:t>дефибрилляции</w:t>
            </w:r>
            <w:proofErr w:type="spellEnd"/>
            <w:r w:rsidRPr="00F43B5C">
              <w:t xml:space="preserve"> не более (в режиме операции и слежения) – не более 5 секунд.</w:t>
            </w:r>
          </w:p>
          <w:p w:rsidR="00F43B5C" w:rsidRPr="00F43B5C" w:rsidRDefault="00F43B5C" w:rsidP="00F43B5C">
            <w:pPr>
              <w:suppressAutoHyphens w:val="0"/>
              <w:jc w:val="both"/>
            </w:pPr>
            <w:r w:rsidRPr="00F43B5C">
              <w:t xml:space="preserve">Время восстановления кривых ЭКГ на линии развертки после </w:t>
            </w:r>
            <w:proofErr w:type="spellStart"/>
            <w:r w:rsidRPr="00F43B5C">
              <w:lastRenderedPageBreak/>
              <w:t>дефибрилляции</w:t>
            </w:r>
            <w:proofErr w:type="spellEnd"/>
            <w:r w:rsidRPr="00F43B5C">
              <w:t xml:space="preserve"> – не более 10 секунд.</w:t>
            </w:r>
          </w:p>
          <w:p w:rsidR="00F43B5C" w:rsidRPr="00F43B5C" w:rsidRDefault="00F43B5C" w:rsidP="00F43B5C">
            <w:pPr>
              <w:suppressAutoHyphens w:val="0"/>
              <w:jc w:val="both"/>
              <w:rPr>
                <w:color w:val="000000"/>
              </w:rPr>
            </w:pPr>
          </w:p>
          <w:p w:rsidR="00F43B5C" w:rsidRPr="00F43B5C" w:rsidRDefault="00F43B5C" w:rsidP="00F43B5C">
            <w:pPr>
              <w:suppressAutoHyphens w:val="0"/>
              <w:jc w:val="both"/>
              <w:rPr>
                <w:b/>
                <w:bCs/>
                <w:color w:val="000000"/>
              </w:rPr>
            </w:pPr>
            <w:r w:rsidRPr="00F43B5C">
              <w:rPr>
                <w:b/>
                <w:bCs/>
                <w:color w:val="000000"/>
              </w:rPr>
              <w:t>ЧСС:</w:t>
            </w:r>
          </w:p>
          <w:p w:rsidR="00F43B5C" w:rsidRPr="00F43B5C" w:rsidRDefault="00F43B5C" w:rsidP="00F43B5C">
            <w:pPr>
              <w:suppressAutoHyphens w:val="0"/>
              <w:jc w:val="both"/>
            </w:pPr>
            <w:r w:rsidRPr="00F43B5C">
              <w:rPr>
                <w:color w:val="000000"/>
              </w:rPr>
              <w:t xml:space="preserve">Диапазон, взрослые пациенты: </w:t>
            </w:r>
            <w:r w:rsidRPr="00F43B5C">
              <w:t>нижняя граница не более 10 – верхняя граница не менее 300 уд/мин.</w:t>
            </w:r>
          </w:p>
          <w:p w:rsidR="00F43B5C" w:rsidRPr="00F43B5C" w:rsidRDefault="00F43B5C" w:rsidP="00F43B5C">
            <w:pPr>
              <w:suppressAutoHyphens w:val="0"/>
              <w:jc w:val="both"/>
            </w:pPr>
            <w:r w:rsidRPr="00F43B5C">
              <w:rPr>
                <w:color w:val="000000"/>
              </w:rPr>
              <w:t xml:space="preserve">Диапазон, дети/новорожденные пациенты: </w:t>
            </w:r>
            <w:r w:rsidRPr="00F43B5C">
              <w:t>нижняя граница не более 10 – верхняя граница не менее 350 уд/мин.</w:t>
            </w:r>
          </w:p>
          <w:p w:rsidR="00F43B5C" w:rsidRPr="00F43B5C" w:rsidRDefault="00F43B5C" w:rsidP="00F43B5C">
            <w:pPr>
              <w:suppressAutoHyphens w:val="0"/>
              <w:jc w:val="both"/>
            </w:pPr>
            <w:r w:rsidRPr="00F43B5C">
              <w:t>Точность: ±1 уд/мин.</w:t>
            </w:r>
          </w:p>
          <w:p w:rsidR="00F43B5C" w:rsidRPr="00F43B5C" w:rsidRDefault="00F43B5C" w:rsidP="00F43B5C">
            <w:pPr>
              <w:suppressAutoHyphens w:val="0"/>
              <w:jc w:val="both"/>
            </w:pPr>
            <w:r w:rsidRPr="00F43B5C">
              <w:rPr>
                <w:color w:val="000000"/>
              </w:rPr>
              <w:t xml:space="preserve">Разрешение: 1 </w:t>
            </w:r>
            <w:r w:rsidRPr="00F43B5C">
              <w:t>уд/мин.</w:t>
            </w:r>
          </w:p>
          <w:p w:rsidR="00F43B5C" w:rsidRPr="00F43B5C" w:rsidRDefault="00F43B5C" w:rsidP="00F43B5C">
            <w:pPr>
              <w:suppressAutoHyphens w:val="0"/>
              <w:jc w:val="both"/>
            </w:pPr>
          </w:p>
          <w:p w:rsidR="00F43B5C" w:rsidRPr="00F43B5C" w:rsidRDefault="00F43B5C" w:rsidP="00F43B5C">
            <w:pPr>
              <w:suppressAutoHyphens w:val="0"/>
              <w:jc w:val="both"/>
              <w:rPr>
                <w:b/>
                <w:bCs/>
              </w:rPr>
            </w:pPr>
            <w:r w:rsidRPr="00F43B5C">
              <w:rPr>
                <w:b/>
                <w:bCs/>
                <w:lang w:val="en-US"/>
              </w:rPr>
              <w:t>ST</w:t>
            </w:r>
            <w:r w:rsidRPr="00F43B5C">
              <w:rPr>
                <w:b/>
                <w:bCs/>
              </w:rPr>
              <w:t xml:space="preserve"> сегмент:</w:t>
            </w:r>
          </w:p>
          <w:p w:rsidR="00F43B5C" w:rsidRPr="00F43B5C" w:rsidRDefault="00F43B5C" w:rsidP="00F43B5C">
            <w:pPr>
              <w:suppressAutoHyphens w:val="0"/>
              <w:jc w:val="both"/>
            </w:pPr>
            <w:r w:rsidRPr="00F43B5C">
              <w:t>Диапазон измерений ST сегмента: нижняя граница не более –2 мВ, верхняя граница не менее 2 мВ.</w:t>
            </w:r>
          </w:p>
          <w:p w:rsidR="00F43B5C" w:rsidRPr="00F43B5C" w:rsidRDefault="00F43B5C" w:rsidP="00F43B5C">
            <w:pPr>
              <w:suppressAutoHyphens w:val="0"/>
              <w:jc w:val="both"/>
            </w:pPr>
            <w:r w:rsidRPr="00F43B5C">
              <w:t>Точность: -0,8 мВ – 0,8 мВ. ± 0,02 мВ.</w:t>
            </w:r>
          </w:p>
          <w:p w:rsidR="00F43B5C" w:rsidRPr="00F43B5C" w:rsidRDefault="00F43B5C" w:rsidP="00F43B5C">
            <w:pPr>
              <w:suppressAutoHyphens w:val="0"/>
              <w:jc w:val="both"/>
            </w:pPr>
            <w:r w:rsidRPr="00F43B5C">
              <w:rPr>
                <w:color w:val="000000"/>
              </w:rPr>
              <w:t>Разрешение: 0,01 мВ</w:t>
            </w:r>
            <w:r w:rsidRPr="00F43B5C">
              <w:t>.</w:t>
            </w:r>
          </w:p>
          <w:p w:rsidR="00F43B5C" w:rsidRPr="00F43B5C" w:rsidRDefault="00F43B5C" w:rsidP="00F43B5C">
            <w:pPr>
              <w:suppressAutoHyphens w:val="0"/>
              <w:jc w:val="both"/>
              <w:rPr>
                <w:bCs/>
              </w:rPr>
            </w:pPr>
          </w:p>
          <w:p w:rsidR="00F43B5C" w:rsidRPr="00F43B5C" w:rsidRDefault="00F43B5C" w:rsidP="00F43B5C">
            <w:pPr>
              <w:suppressAutoHyphens w:val="0"/>
              <w:jc w:val="both"/>
              <w:rPr>
                <w:b/>
                <w:bCs/>
              </w:rPr>
            </w:pPr>
            <w:r w:rsidRPr="00F43B5C">
              <w:rPr>
                <w:b/>
                <w:bCs/>
              </w:rPr>
              <w:t>Анализ аритмии:</w:t>
            </w:r>
          </w:p>
          <w:p w:rsidR="00F43B5C" w:rsidRPr="00F43B5C" w:rsidRDefault="00F43B5C" w:rsidP="00F43B5C">
            <w:pPr>
              <w:suppressAutoHyphens w:val="0"/>
              <w:jc w:val="both"/>
              <w:rPr>
                <w:bCs/>
              </w:rPr>
            </w:pPr>
            <w:r w:rsidRPr="00F43B5C">
              <w:t>Наличие анализа аритмии – не менее 16 видов (</w:t>
            </w:r>
            <w:r w:rsidRPr="00F43B5C">
              <w:rPr>
                <w:lang w:val="en-US"/>
              </w:rPr>
              <w:t>ASYSTOLE</w:t>
            </w:r>
            <w:r w:rsidRPr="00F43B5C">
              <w:t xml:space="preserve">, </w:t>
            </w:r>
            <w:r w:rsidRPr="00F43B5C">
              <w:rPr>
                <w:lang w:val="en-US"/>
              </w:rPr>
              <w:t>VENT</w:t>
            </w:r>
            <w:r w:rsidRPr="00F43B5C">
              <w:t xml:space="preserve"> </w:t>
            </w:r>
            <w:r w:rsidRPr="00F43B5C">
              <w:rPr>
                <w:lang w:val="en-US"/>
              </w:rPr>
              <w:t>FIB</w:t>
            </w:r>
            <w:r w:rsidRPr="00F43B5C">
              <w:t xml:space="preserve">, </w:t>
            </w:r>
            <w:r w:rsidRPr="00F43B5C">
              <w:rPr>
                <w:lang w:val="en-US"/>
              </w:rPr>
              <w:t>VPB</w:t>
            </w:r>
            <w:r w:rsidRPr="00F43B5C">
              <w:t xml:space="preserve">, </w:t>
            </w:r>
            <w:r w:rsidRPr="00F43B5C">
              <w:rPr>
                <w:lang w:val="en-US"/>
              </w:rPr>
              <w:t>COUPLET</w:t>
            </w:r>
            <w:r w:rsidRPr="00F43B5C">
              <w:t xml:space="preserve">, </w:t>
            </w:r>
            <w:r w:rsidRPr="00F43B5C">
              <w:rPr>
                <w:lang w:val="en-US"/>
              </w:rPr>
              <w:t>MULTI</w:t>
            </w:r>
            <w:r w:rsidRPr="00F43B5C">
              <w:t xml:space="preserve"> </w:t>
            </w:r>
            <w:r w:rsidRPr="00F43B5C">
              <w:rPr>
                <w:lang w:val="en-US"/>
              </w:rPr>
              <w:t>PVCS</w:t>
            </w:r>
            <w:r w:rsidRPr="00F43B5C">
              <w:t xml:space="preserve">, </w:t>
            </w:r>
            <w:r w:rsidRPr="00F43B5C">
              <w:rPr>
                <w:lang w:val="en-US"/>
              </w:rPr>
              <w:t>BIGEMINY</w:t>
            </w:r>
            <w:r w:rsidRPr="00F43B5C">
              <w:t xml:space="preserve">, </w:t>
            </w:r>
            <w:r w:rsidRPr="00F43B5C">
              <w:rPr>
                <w:lang w:val="en-US"/>
              </w:rPr>
              <w:t>TRIGEMINY</w:t>
            </w:r>
            <w:r w:rsidRPr="00F43B5C">
              <w:t xml:space="preserve">, </w:t>
            </w:r>
            <w:r w:rsidRPr="00F43B5C">
              <w:rPr>
                <w:lang w:val="en-US"/>
              </w:rPr>
              <w:t>R</w:t>
            </w:r>
            <w:r w:rsidRPr="00F43B5C">
              <w:t xml:space="preserve"> </w:t>
            </w:r>
            <w:r w:rsidRPr="00F43B5C">
              <w:rPr>
                <w:lang w:val="en-US"/>
              </w:rPr>
              <w:t>ONT</w:t>
            </w:r>
            <w:r w:rsidRPr="00F43B5C">
              <w:t xml:space="preserve">, </w:t>
            </w:r>
            <w:r w:rsidRPr="00F43B5C">
              <w:rPr>
                <w:lang w:val="en-US"/>
              </w:rPr>
              <w:t>MISSED</w:t>
            </w:r>
            <w:r w:rsidRPr="00F43B5C">
              <w:t xml:space="preserve"> </w:t>
            </w:r>
            <w:r w:rsidRPr="00F43B5C">
              <w:rPr>
                <w:lang w:val="en-US"/>
              </w:rPr>
              <w:t>BEATS</w:t>
            </w:r>
            <w:r w:rsidRPr="00F43B5C">
              <w:t xml:space="preserve">, </w:t>
            </w:r>
            <w:r w:rsidRPr="00F43B5C">
              <w:rPr>
                <w:lang w:val="en-US"/>
              </w:rPr>
              <w:t>ST</w:t>
            </w:r>
            <w:r w:rsidRPr="00F43B5C">
              <w:t xml:space="preserve"> </w:t>
            </w:r>
            <w:r w:rsidRPr="00F43B5C">
              <w:rPr>
                <w:lang w:val="en-US"/>
              </w:rPr>
              <w:t>HIGHER</w:t>
            </w:r>
            <w:r w:rsidRPr="00F43B5C">
              <w:t xml:space="preserve">, </w:t>
            </w:r>
            <w:r w:rsidRPr="00F43B5C">
              <w:rPr>
                <w:lang w:val="en-US"/>
              </w:rPr>
              <w:t>ST</w:t>
            </w:r>
            <w:r w:rsidRPr="00F43B5C">
              <w:t xml:space="preserve"> </w:t>
            </w:r>
            <w:r w:rsidRPr="00F43B5C">
              <w:rPr>
                <w:lang w:val="en-US"/>
              </w:rPr>
              <w:t>LOWER</w:t>
            </w:r>
            <w:r w:rsidRPr="00F43B5C">
              <w:t xml:space="preserve">, </w:t>
            </w:r>
            <w:r w:rsidRPr="00F43B5C">
              <w:rPr>
                <w:lang w:val="en-US"/>
              </w:rPr>
              <w:t>TACHY</w:t>
            </w:r>
            <w:r w:rsidRPr="00F43B5C">
              <w:t xml:space="preserve">, </w:t>
            </w:r>
            <w:r w:rsidRPr="00F43B5C">
              <w:rPr>
                <w:lang w:val="en-US"/>
              </w:rPr>
              <w:t>BRADY</w:t>
            </w:r>
            <w:r w:rsidRPr="00F43B5C">
              <w:t xml:space="preserve">, </w:t>
            </w:r>
            <w:r w:rsidRPr="00F43B5C">
              <w:rPr>
                <w:lang w:val="en-US"/>
              </w:rPr>
              <w:t>PNC</w:t>
            </w:r>
            <w:r w:rsidRPr="00F43B5C">
              <w:t xml:space="preserve">, </w:t>
            </w:r>
            <w:r w:rsidRPr="00F43B5C">
              <w:rPr>
                <w:lang w:val="en-US"/>
              </w:rPr>
              <w:t>PNP</w:t>
            </w:r>
            <w:r w:rsidRPr="00F43B5C">
              <w:t xml:space="preserve">, </w:t>
            </w:r>
            <w:r w:rsidRPr="00F43B5C">
              <w:rPr>
                <w:lang w:val="en-US"/>
              </w:rPr>
              <w:t>NOISE</w:t>
            </w:r>
            <w:r w:rsidRPr="00F43B5C">
              <w:t xml:space="preserve">, </w:t>
            </w:r>
            <w:r w:rsidRPr="00F43B5C">
              <w:rPr>
                <w:lang w:val="en-US"/>
              </w:rPr>
              <w:t>VTACHY</w:t>
            </w:r>
            <w:r w:rsidRPr="00F43B5C">
              <w:t xml:space="preserve">, </w:t>
            </w:r>
            <w:r w:rsidRPr="00F43B5C">
              <w:rPr>
                <w:lang w:val="en-US"/>
              </w:rPr>
              <w:t>PVCS</w:t>
            </w:r>
            <w:r w:rsidRPr="00F43B5C">
              <w:t xml:space="preserve"> </w:t>
            </w:r>
            <w:r w:rsidRPr="00F43B5C">
              <w:rPr>
                <w:lang w:val="en-US"/>
              </w:rPr>
              <w:t>HIGHER</w:t>
            </w:r>
            <w:r w:rsidRPr="00F43B5C">
              <w:t>).</w:t>
            </w:r>
          </w:p>
          <w:p w:rsidR="00F43B5C" w:rsidRPr="00F43B5C" w:rsidRDefault="00F43B5C" w:rsidP="00F43B5C">
            <w:pPr>
              <w:suppressAutoHyphens w:val="0"/>
              <w:jc w:val="both"/>
            </w:pPr>
            <w:r w:rsidRPr="00F43B5C">
              <w:t>Оповещение при возникновении летальной аритмии.</w:t>
            </w:r>
          </w:p>
          <w:p w:rsidR="00F43B5C" w:rsidRPr="00F43B5C" w:rsidRDefault="00F43B5C" w:rsidP="00F43B5C">
            <w:pPr>
              <w:suppressAutoHyphens w:val="0"/>
              <w:jc w:val="both"/>
            </w:pPr>
          </w:p>
          <w:p w:rsidR="00F43B5C" w:rsidRPr="00F43B5C" w:rsidRDefault="00F43B5C" w:rsidP="00F43B5C">
            <w:pPr>
              <w:suppressAutoHyphens w:val="0"/>
              <w:jc w:val="both"/>
              <w:rPr>
                <w:b/>
                <w:bCs/>
              </w:rPr>
            </w:pPr>
            <w:r w:rsidRPr="00F43B5C">
              <w:rPr>
                <w:b/>
                <w:bCs/>
              </w:rPr>
              <w:t>Дыхание:</w:t>
            </w:r>
          </w:p>
          <w:p w:rsidR="00F43B5C" w:rsidRPr="00F43B5C" w:rsidRDefault="00F43B5C" w:rsidP="00F43B5C">
            <w:pPr>
              <w:suppressAutoHyphens w:val="0"/>
              <w:jc w:val="both"/>
            </w:pPr>
            <w:r w:rsidRPr="00F43B5C">
              <w:t>Метод измерения: грудной импеданс.</w:t>
            </w:r>
          </w:p>
          <w:p w:rsidR="00F43B5C" w:rsidRPr="00F43B5C" w:rsidRDefault="00F43B5C" w:rsidP="00F43B5C">
            <w:pPr>
              <w:suppressAutoHyphens w:val="0"/>
              <w:jc w:val="both"/>
            </w:pPr>
            <w:r w:rsidRPr="00F43B5C">
              <w:t xml:space="preserve">Выбор между: </w:t>
            </w:r>
            <w:r w:rsidRPr="00F43B5C">
              <w:rPr>
                <w:lang w:val="en-US"/>
              </w:rPr>
              <w:t>I</w:t>
            </w:r>
            <w:r w:rsidRPr="00F43B5C">
              <w:t xml:space="preserve"> (</w:t>
            </w:r>
            <w:r w:rsidRPr="00F43B5C">
              <w:rPr>
                <w:lang w:val="en-US"/>
              </w:rPr>
              <w:t>RA</w:t>
            </w:r>
            <w:r w:rsidRPr="00F43B5C">
              <w:t>-</w:t>
            </w:r>
            <w:r w:rsidRPr="00F43B5C">
              <w:rPr>
                <w:lang w:val="en-US"/>
              </w:rPr>
              <w:t>LA</w:t>
            </w:r>
            <w:r w:rsidRPr="00F43B5C">
              <w:t xml:space="preserve">) или </w:t>
            </w:r>
            <w:r w:rsidRPr="00F43B5C">
              <w:rPr>
                <w:lang w:val="en-US"/>
              </w:rPr>
              <w:t>II</w:t>
            </w:r>
            <w:r w:rsidRPr="00F43B5C">
              <w:t xml:space="preserve"> (</w:t>
            </w:r>
            <w:r w:rsidRPr="00F43B5C">
              <w:rPr>
                <w:lang w:val="en-US"/>
              </w:rPr>
              <w:t>RA</w:t>
            </w:r>
            <w:r w:rsidRPr="00F43B5C">
              <w:t>-</w:t>
            </w:r>
            <w:r w:rsidRPr="00F43B5C">
              <w:rPr>
                <w:lang w:val="en-US"/>
              </w:rPr>
              <w:t>LL</w:t>
            </w:r>
            <w:r w:rsidRPr="00F43B5C">
              <w:t>).</w:t>
            </w:r>
          </w:p>
          <w:p w:rsidR="00F43B5C" w:rsidRPr="00F43B5C" w:rsidRDefault="00F43B5C" w:rsidP="00F43B5C">
            <w:pPr>
              <w:suppressAutoHyphens w:val="0"/>
              <w:jc w:val="both"/>
            </w:pPr>
            <w:r w:rsidRPr="00F43B5C">
              <w:t>Наличие определения частоты дыхания в диапазоне – 0-150 дых/мин.</w:t>
            </w:r>
          </w:p>
          <w:p w:rsidR="00F43B5C" w:rsidRPr="00F43B5C" w:rsidRDefault="00F43B5C" w:rsidP="00F43B5C">
            <w:pPr>
              <w:suppressAutoHyphens w:val="0"/>
              <w:jc w:val="both"/>
            </w:pPr>
            <w:r w:rsidRPr="00F43B5C">
              <w:t>Разрешение: 1 дых/мин.</w:t>
            </w:r>
          </w:p>
          <w:p w:rsidR="00F43B5C" w:rsidRPr="00F43B5C" w:rsidRDefault="00F43B5C" w:rsidP="00F43B5C">
            <w:pPr>
              <w:suppressAutoHyphens w:val="0"/>
              <w:jc w:val="both"/>
            </w:pPr>
            <w:r w:rsidRPr="00F43B5C">
              <w:t>Точность: ±2 дых/мин.</w:t>
            </w:r>
          </w:p>
          <w:p w:rsidR="00F43B5C" w:rsidRPr="00F43B5C" w:rsidRDefault="00F43B5C" w:rsidP="00F43B5C">
            <w:pPr>
              <w:suppressAutoHyphens w:val="0"/>
              <w:jc w:val="both"/>
            </w:pPr>
            <w:r w:rsidRPr="00F43B5C">
              <w:t>Коэффициент усиления: х0.25, х1, х2, х4.</w:t>
            </w:r>
          </w:p>
          <w:p w:rsidR="00F43B5C" w:rsidRPr="00F43B5C" w:rsidRDefault="00F43B5C" w:rsidP="00F43B5C">
            <w:pPr>
              <w:suppressAutoHyphens w:val="0"/>
              <w:jc w:val="both"/>
            </w:pPr>
            <w:r w:rsidRPr="00F43B5C">
              <w:t>Скорость развертки: не менее трёх скоростей: 6.25 мм/с, 12.5 мм/с, 25 мм/с.</w:t>
            </w:r>
          </w:p>
          <w:p w:rsidR="00F43B5C" w:rsidRPr="00F43B5C" w:rsidRDefault="00F43B5C" w:rsidP="00F43B5C">
            <w:pPr>
              <w:suppressAutoHyphens w:val="0"/>
            </w:pPr>
            <w:r w:rsidRPr="00F43B5C">
              <w:t>Наличие тревожной индикации апноэ: не менее 11 установок в диапазоне: Нижняя граница не более 10 с; Верхняя граница не менее 60 с.</w:t>
            </w:r>
          </w:p>
          <w:p w:rsidR="00F43B5C" w:rsidRPr="00F43B5C" w:rsidRDefault="00F43B5C" w:rsidP="00F43B5C">
            <w:pPr>
              <w:suppressAutoHyphens w:val="0"/>
              <w:jc w:val="both"/>
              <w:rPr>
                <w:bCs/>
              </w:rPr>
            </w:pPr>
          </w:p>
          <w:p w:rsidR="00F43B5C" w:rsidRPr="00F43B5C" w:rsidRDefault="00F43B5C" w:rsidP="00F43B5C">
            <w:pPr>
              <w:suppressAutoHyphens w:val="0"/>
              <w:jc w:val="both"/>
              <w:rPr>
                <w:b/>
              </w:rPr>
            </w:pPr>
            <w:proofErr w:type="spellStart"/>
            <w:r w:rsidRPr="00F43B5C">
              <w:rPr>
                <w:b/>
              </w:rPr>
              <w:t>Неинвазивное</w:t>
            </w:r>
            <w:proofErr w:type="spellEnd"/>
            <w:r w:rsidRPr="00F43B5C">
              <w:rPr>
                <w:b/>
              </w:rPr>
              <w:t xml:space="preserve"> артериальное давление:</w:t>
            </w:r>
          </w:p>
          <w:p w:rsidR="00F43B5C" w:rsidRPr="00F43B5C" w:rsidRDefault="00F43B5C" w:rsidP="00F43B5C">
            <w:pPr>
              <w:suppressAutoHyphens w:val="0"/>
              <w:jc w:val="both"/>
            </w:pPr>
            <w:r w:rsidRPr="00F43B5C">
              <w:rPr>
                <w:bCs/>
              </w:rPr>
              <w:t xml:space="preserve">Метод измерения: </w:t>
            </w:r>
            <w:r w:rsidRPr="00F43B5C">
              <w:t>Осциллометрический.</w:t>
            </w:r>
          </w:p>
          <w:p w:rsidR="00F43B5C" w:rsidRPr="00F43B5C" w:rsidRDefault="00F43B5C" w:rsidP="00F43B5C">
            <w:pPr>
              <w:suppressAutoHyphens w:val="0"/>
              <w:jc w:val="both"/>
            </w:pPr>
            <w:r w:rsidRPr="00F43B5C">
              <w:t xml:space="preserve">Наличие ручного, непрерывного и автоматического режима </w:t>
            </w:r>
            <w:r w:rsidRPr="00F43B5C">
              <w:lastRenderedPageBreak/>
              <w:t>определения артериального давления с заданными интервалами.</w:t>
            </w:r>
          </w:p>
          <w:p w:rsidR="00F43B5C" w:rsidRPr="00F43B5C" w:rsidRDefault="00F43B5C" w:rsidP="00F43B5C">
            <w:pPr>
              <w:suppressAutoHyphens w:val="0"/>
              <w:jc w:val="both"/>
              <w:rPr>
                <w:bCs/>
              </w:rPr>
            </w:pPr>
            <w:r w:rsidRPr="00F43B5C">
              <w:t>Отображение на дисплее значений систолического, диастолического артериального давления. Расчет и отображение среднего артериального давления.</w:t>
            </w:r>
          </w:p>
          <w:p w:rsidR="00F43B5C" w:rsidRPr="00F43B5C" w:rsidRDefault="00F43B5C" w:rsidP="00F43B5C">
            <w:pPr>
              <w:suppressAutoHyphens w:val="0"/>
            </w:pPr>
            <w:r w:rsidRPr="00F43B5C">
              <w:t>Время измерения в автоматическом режиме: не менее не менее 11 установок в диапазоне: Нижняя граница не более 1 минута;</w:t>
            </w:r>
          </w:p>
          <w:p w:rsidR="00F43B5C" w:rsidRPr="00F43B5C" w:rsidRDefault="00F43B5C" w:rsidP="00F43B5C">
            <w:pPr>
              <w:suppressAutoHyphens w:val="0"/>
            </w:pPr>
            <w:r w:rsidRPr="00F43B5C">
              <w:t>Верхняя граница не менее 12 часов.</w:t>
            </w:r>
          </w:p>
          <w:p w:rsidR="00F43B5C" w:rsidRPr="00F43B5C" w:rsidRDefault="00F43B5C" w:rsidP="00F43B5C">
            <w:pPr>
              <w:suppressAutoHyphens w:val="0"/>
            </w:pPr>
            <w:r w:rsidRPr="00F43B5C">
              <w:t>Время цикла в непрерывном режиме измерения: Верхняя граница не менее 5 минут с шагом не более 5 секунд интервал.</w:t>
            </w:r>
          </w:p>
          <w:p w:rsidR="00F43B5C" w:rsidRPr="00F43B5C" w:rsidRDefault="00F43B5C" w:rsidP="00F43B5C">
            <w:pPr>
              <w:suppressAutoHyphens w:val="0"/>
            </w:pPr>
            <w:r w:rsidRPr="00F43B5C">
              <w:t>Диапазон измерений:</w:t>
            </w:r>
          </w:p>
          <w:p w:rsidR="00F43B5C" w:rsidRPr="00F43B5C" w:rsidRDefault="00F43B5C" w:rsidP="00F43B5C">
            <w:pPr>
              <w:suppressAutoHyphens w:val="0"/>
            </w:pPr>
            <w:r w:rsidRPr="00F43B5C">
              <w:t xml:space="preserve">Взрослые: нижняя граница не более 10; верхняя граница не менее 270 мм </w:t>
            </w:r>
            <w:proofErr w:type="spellStart"/>
            <w:r w:rsidRPr="00F43B5C">
              <w:t>Hg</w:t>
            </w:r>
            <w:proofErr w:type="spellEnd"/>
            <w:r w:rsidRPr="00F43B5C">
              <w:t>.</w:t>
            </w:r>
          </w:p>
          <w:p w:rsidR="00F43B5C" w:rsidRPr="00F43B5C" w:rsidRDefault="00F43B5C" w:rsidP="00F43B5C">
            <w:pPr>
              <w:suppressAutoHyphens w:val="0"/>
            </w:pPr>
            <w:r w:rsidRPr="00F43B5C">
              <w:t xml:space="preserve">Дети: нижняя граница не более 10; верхняя граница не менее 235 мм </w:t>
            </w:r>
            <w:proofErr w:type="spellStart"/>
            <w:r w:rsidRPr="00F43B5C">
              <w:t>Hg</w:t>
            </w:r>
            <w:proofErr w:type="spellEnd"/>
            <w:r w:rsidRPr="00F43B5C">
              <w:t>.</w:t>
            </w:r>
          </w:p>
          <w:p w:rsidR="00F43B5C" w:rsidRPr="00F43B5C" w:rsidRDefault="00F43B5C" w:rsidP="00F43B5C">
            <w:pPr>
              <w:suppressAutoHyphens w:val="0"/>
            </w:pPr>
            <w:r w:rsidRPr="00F43B5C">
              <w:rPr>
                <w:bCs/>
              </w:rPr>
              <w:t xml:space="preserve">Новорожденные: </w:t>
            </w:r>
            <w:r w:rsidRPr="00F43B5C">
              <w:t xml:space="preserve">нижняя граница не более 10; верхняя граница не менее 135 мм </w:t>
            </w:r>
            <w:proofErr w:type="spellStart"/>
            <w:r w:rsidRPr="00F43B5C">
              <w:t>Hg</w:t>
            </w:r>
            <w:proofErr w:type="spellEnd"/>
            <w:r w:rsidRPr="00F43B5C">
              <w:t xml:space="preserve">. </w:t>
            </w:r>
          </w:p>
          <w:p w:rsidR="00F43B5C" w:rsidRPr="00F43B5C" w:rsidRDefault="00F43B5C" w:rsidP="00F43B5C">
            <w:pPr>
              <w:suppressAutoHyphens w:val="0"/>
              <w:rPr>
                <w:bCs/>
              </w:rPr>
            </w:pPr>
            <w:r w:rsidRPr="00F43B5C">
              <w:t xml:space="preserve">Разрешение: 1 мм </w:t>
            </w:r>
            <w:proofErr w:type="spellStart"/>
            <w:r w:rsidRPr="00F43B5C">
              <w:t>рт.ст</w:t>
            </w:r>
            <w:proofErr w:type="spellEnd"/>
            <w:r w:rsidRPr="00F43B5C">
              <w:t>.</w:t>
            </w:r>
          </w:p>
          <w:p w:rsidR="00F43B5C" w:rsidRPr="00F43B5C" w:rsidRDefault="00F43B5C" w:rsidP="00F43B5C">
            <w:pPr>
              <w:suppressAutoHyphens w:val="0"/>
              <w:jc w:val="both"/>
            </w:pPr>
            <w:r w:rsidRPr="00F43B5C">
              <w:t>Наличие вспомогательного режима накачивания манжеты для забора пробы крови.</w:t>
            </w:r>
          </w:p>
          <w:p w:rsidR="00F43B5C" w:rsidRPr="00F43B5C" w:rsidRDefault="00F43B5C" w:rsidP="00F43B5C">
            <w:pPr>
              <w:suppressAutoHyphens w:val="0"/>
              <w:jc w:val="both"/>
              <w:rPr>
                <w:bCs/>
              </w:rPr>
            </w:pPr>
            <w:r w:rsidRPr="00F43B5C">
              <w:t>Наличие защиты от избыточного давления.</w:t>
            </w:r>
          </w:p>
          <w:p w:rsidR="00F43B5C" w:rsidRPr="00F43B5C" w:rsidRDefault="00F43B5C" w:rsidP="00F43B5C">
            <w:pPr>
              <w:suppressAutoHyphens w:val="0"/>
              <w:jc w:val="both"/>
              <w:rPr>
                <w:bCs/>
              </w:rPr>
            </w:pPr>
          </w:p>
          <w:p w:rsidR="00F43B5C" w:rsidRPr="00F43B5C" w:rsidRDefault="00F43B5C" w:rsidP="00F43B5C">
            <w:pPr>
              <w:suppressAutoHyphens w:val="0"/>
              <w:jc w:val="both"/>
              <w:rPr>
                <w:b/>
              </w:rPr>
            </w:pPr>
            <w:proofErr w:type="spellStart"/>
            <w:r w:rsidRPr="00F43B5C">
              <w:rPr>
                <w:b/>
                <w:lang w:val="en-US"/>
              </w:rPr>
              <w:t>SpO</w:t>
            </w:r>
            <w:proofErr w:type="spellEnd"/>
            <w:r w:rsidRPr="00F43B5C">
              <w:rPr>
                <w:b/>
              </w:rPr>
              <w:t>2:</w:t>
            </w:r>
          </w:p>
          <w:p w:rsidR="00F43B5C" w:rsidRPr="00F43B5C" w:rsidRDefault="00F43B5C" w:rsidP="00F43B5C">
            <w:pPr>
              <w:suppressAutoHyphens w:val="0"/>
              <w:jc w:val="both"/>
              <w:rPr>
                <w:bCs/>
              </w:rPr>
            </w:pPr>
            <w:r w:rsidRPr="00F43B5C">
              <w:rPr>
                <w:bCs/>
              </w:rPr>
              <w:t>Диапазон измерения; 0-100%.</w:t>
            </w:r>
          </w:p>
          <w:p w:rsidR="00F43B5C" w:rsidRPr="00F43B5C" w:rsidRDefault="00F43B5C" w:rsidP="00F43B5C">
            <w:pPr>
              <w:suppressAutoHyphens w:val="0"/>
              <w:jc w:val="both"/>
            </w:pPr>
            <w:r w:rsidRPr="00F43B5C">
              <w:t>Разрешение: 1%.</w:t>
            </w:r>
          </w:p>
          <w:p w:rsidR="00F43B5C" w:rsidRPr="00F43B5C" w:rsidRDefault="00F43B5C" w:rsidP="00F43B5C">
            <w:pPr>
              <w:suppressAutoHyphens w:val="0"/>
              <w:jc w:val="both"/>
            </w:pPr>
            <w:r w:rsidRPr="00F43B5C">
              <w:t>Точность: при 70-100% ±2%; при 0-69% не определено.</w:t>
            </w:r>
          </w:p>
          <w:p w:rsidR="00F43B5C" w:rsidRPr="00F43B5C" w:rsidRDefault="00F43B5C" w:rsidP="00F43B5C">
            <w:pPr>
              <w:suppressAutoHyphens w:val="0"/>
              <w:jc w:val="both"/>
              <w:rPr>
                <w:bCs/>
              </w:rPr>
            </w:pPr>
            <w:r w:rsidRPr="00F43B5C">
              <w:rPr>
                <w:bCs/>
              </w:rPr>
              <w:t xml:space="preserve">Защита от помех: защита от движений, защита от </w:t>
            </w:r>
            <w:proofErr w:type="spellStart"/>
            <w:r w:rsidRPr="00F43B5C">
              <w:rPr>
                <w:bCs/>
              </w:rPr>
              <w:t>электрокоагулятора</w:t>
            </w:r>
            <w:proofErr w:type="spellEnd"/>
            <w:r w:rsidRPr="00F43B5C">
              <w:rPr>
                <w:bCs/>
              </w:rPr>
              <w:t>.</w:t>
            </w:r>
          </w:p>
          <w:p w:rsidR="00F43B5C" w:rsidRPr="00F43B5C" w:rsidRDefault="00F43B5C" w:rsidP="00F43B5C">
            <w:pPr>
              <w:suppressAutoHyphens w:val="0"/>
              <w:jc w:val="both"/>
              <w:rPr>
                <w:bCs/>
              </w:rPr>
            </w:pPr>
          </w:p>
          <w:p w:rsidR="00F43B5C" w:rsidRPr="00F43B5C" w:rsidRDefault="00F43B5C" w:rsidP="00F43B5C">
            <w:pPr>
              <w:suppressAutoHyphens w:val="0"/>
              <w:jc w:val="both"/>
              <w:rPr>
                <w:b/>
              </w:rPr>
            </w:pPr>
            <w:r w:rsidRPr="00F43B5C">
              <w:rPr>
                <w:b/>
              </w:rPr>
              <w:t>Температура:</w:t>
            </w:r>
          </w:p>
          <w:p w:rsidR="00F43B5C" w:rsidRPr="00F43B5C" w:rsidRDefault="00F43B5C" w:rsidP="00F43B5C">
            <w:pPr>
              <w:suppressAutoHyphens w:val="0"/>
              <w:jc w:val="both"/>
              <w:rPr>
                <w:bCs/>
              </w:rPr>
            </w:pPr>
            <w:r w:rsidRPr="00F43B5C">
              <w:t xml:space="preserve">Метод измерения: метод термальной </w:t>
            </w:r>
            <w:proofErr w:type="spellStart"/>
            <w:r w:rsidRPr="00F43B5C">
              <w:t>резистенции</w:t>
            </w:r>
            <w:proofErr w:type="spellEnd"/>
            <w:r w:rsidRPr="00F43B5C">
              <w:t>.</w:t>
            </w:r>
          </w:p>
          <w:p w:rsidR="00F43B5C" w:rsidRPr="00F43B5C" w:rsidRDefault="00F43B5C" w:rsidP="00F43B5C">
            <w:pPr>
              <w:suppressAutoHyphens w:val="0"/>
              <w:jc w:val="both"/>
            </w:pPr>
            <w:r w:rsidRPr="00F43B5C">
              <w:rPr>
                <w:bCs/>
              </w:rPr>
              <w:t xml:space="preserve">Диапазон измерения: </w:t>
            </w:r>
            <w:r w:rsidRPr="00F43B5C">
              <w:t>0ºС</w:t>
            </w:r>
            <w:r w:rsidRPr="00F43B5C">
              <w:rPr>
                <w:bCs/>
              </w:rPr>
              <w:t xml:space="preserve"> - </w:t>
            </w:r>
            <w:r w:rsidRPr="00F43B5C">
              <w:t>50ºС;</w:t>
            </w:r>
          </w:p>
          <w:p w:rsidR="00F43B5C" w:rsidRPr="00F43B5C" w:rsidRDefault="00F43B5C" w:rsidP="00F43B5C">
            <w:pPr>
              <w:suppressAutoHyphens w:val="0"/>
              <w:jc w:val="both"/>
            </w:pPr>
            <w:r w:rsidRPr="00F43B5C">
              <w:t>Точность: ± 0,1ºС.</w:t>
            </w:r>
          </w:p>
          <w:p w:rsidR="00F43B5C" w:rsidRPr="00F43B5C" w:rsidRDefault="00F43B5C" w:rsidP="00F43B5C">
            <w:pPr>
              <w:suppressAutoHyphens w:val="0"/>
              <w:jc w:val="both"/>
              <w:rPr>
                <w:bCs/>
              </w:rPr>
            </w:pPr>
            <w:r w:rsidRPr="00F43B5C">
              <w:t>Время обновления данных: каждые 2 секунды.</w:t>
            </w:r>
          </w:p>
          <w:p w:rsidR="00F43B5C" w:rsidRPr="00F43B5C" w:rsidRDefault="00F43B5C" w:rsidP="00F43B5C">
            <w:pPr>
              <w:suppressAutoHyphens w:val="0"/>
              <w:jc w:val="both"/>
              <w:rPr>
                <w:bCs/>
              </w:rPr>
            </w:pPr>
            <w:r w:rsidRPr="00F43B5C">
              <w:t>Самотестирование: каждые 5-10 минут.</w:t>
            </w:r>
          </w:p>
        </w:tc>
        <w:tc>
          <w:tcPr>
            <w:tcW w:w="141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lastRenderedPageBreak/>
              <w:t>1шт.</w:t>
            </w:r>
          </w:p>
        </w:tc>
      </w:tr>
      <w:tr w:rsidR="00F43B5C" w:rsidRPr="00F43B5C" w:rsidTr="00F43B5C">
        <w:trPr>
          <w:trHeight w:val="14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jc w:val="center"/>
              <w:rPr>
                <w:lang w:val="en-US"/>
              </w:rPr>
            </w:pPr>
            <w:r w:rsidRPr="00F43B5C">
              <w:rPr>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Кабель питания.</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jc w:val="both"/>
              <w:rPr>
                <w:bCs/>
              </w:rPr>
            </w:pPr>
            <w:r w:rsidRPr="00F43B5C">
              <w:rPr>
                <w:bCs/>
              </w:rPr>
              <w:t>Электрический кабель питания монитора пациента. Длина кабеля не менее 1,2 метров.</w:t>
            </w:r>
          </w:p>
        </w:tc>
        <w:tc>
          <w:tcPr>
            <w:tcW w:w="141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1 шт.</w:t>
            </w:r>
          </w:p>
        </w:tc>
      </w:tr>
      <w:tr w:rsidR="00F43B5C" w:rsidRPr="00F43B5C" w:rsidTr="00F43B5C">
        <w:trPr>
          <w:trHeight w:val="14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jc w:val="center"/>
              <w:rPr>
                <w:lang w:val="en-US"/>
              </w:rPr>
            </w:pPr>
            <w:r w:rsidRPr="00F43B5C">
              <w:rPr>
                <w:lang w:val="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Кабель заземления.</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jc w:val="both"/>
              <w:rPr>
                <w:bCs/>
              </w:rPr>
            </w:pPr>
            <w:r w:rsidRPr="00F43B5C">
              <w:rPr>
                <w:bCs/>
              </w:rPr>
              <w:t>Кабель заземления диной не менее 3 метров.</w:t>
            </w:r>
          </w:p>
        </w:tc>
        <w:tc>
          <w:tcPr>
            <w:tcW w:w="141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1 шт.</w:t>
            </w:r>
          </w:p>
        </w:tc>
      </w:tr>
      <w:bookmarkEnd w:id="52"/>
      <w:tr w:rsidR="00F43B5C" w:rsidRPr="00F43B5C" w:rsidTr="00F43B5C">
        <w:trPr>
          <w:trHeight w:val="141"/>
        </w:trPr>
        <w:tc>
          <w:tcPr>
            <w:tcW w:w="709" w:type="dxa"/>
            <w:vMerge/>
            <w:tcBorders>
              <w:left w:val="single" w:sz="4" w:space="0" w:color="auto"/>
              <w:right w:val="single" w:sz="4" w:space="0" w:color="auto"/>
            </w:tcBorders>
            <w:vAlign w:val="center"/>
            <w:hideMark/>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hideMark/>
          </w:tcPr>
          <w:p w:rsidR="00F43B5C" w:rsidRPr="00F43B5C" w:rsidRDefault="00F43B5C" w:rsidP="00F43B5C">
            <w:pPr>
              <w:suppressAutoHyphens w:val="0"/>
              <w:ind w:right="-108"/>
              <w:rPr>
                <w:b/>
              </w:rPr>
            </w:pPr>
          </w:p>
        </w:tc>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rPr>
                <w:i/>
              </w:rPr>
            </w:pPr>
            <w:r w:rsidRPr="00F43B5C">
              <w:rPr>
                <w:i/>
              </w:rPr>
              <w:t>Дополнительные комплектующие</w:t>
            </w:r>
          </w:p>
        </w:tc>
      </w:tr>
      <w:tr w:rsidR="00F43B5C" w:rsidRPr="00F43B5C" w:rsidTr="00F43B5C">
        <w:trPr>
          <w:trHeight w:val="14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1</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rPr>
                <w:color w:val="000000"/>
              </w:rPr>
            </w:pPr>
            <w:r w:rsidRPr="00F43B5C">
              <w:rPr>
                <w:color w:val="000000"/>
              </w:rPr>
              <w:t>Передвижная стойка.</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Передвижная мобильная стойка с устойчивым основанием из 5-ти колес для внутрибольничного перемещения.</w:t>
            </w:r>
          </w:p>
          <w:p w:rsidR="00F43B5C" w:rsidRPr="00F43B5C" w:rsidRDefault="00F43B5C" w:rsidP="00F43B5C">
            <w:pPr>
              <w:suppressAutoHyphens w:val="0"/>
            </w:pPr>
            <w:r w:rsidRPr="00F43B5C">
              <w:lastRenderedPageBreak/>
              <w:t>Наличие тормозных фиксаторов на колесах.</w:t>
            </w:r>
          </w:p>
          <w:p w:rsidR="00F43B5C" w:rsidRPr="00F43B5C" w:rsidRDefault="00F43B5C" w:rsidP="00F43B5C">
            <w:pPr>
              <w:suppressAutoHyphens w:val="0"/>
            </w:pPr>
            <w:r w:rsidRPr="00F43B5C">
              <w:t xml:space="preserve">Наличие транспортировочной рукояти для удобства перемещения. </w:t>
            </w:r>
          </w:p>
          <w:p w:rsidR="00F43B5C" w:rsidRPr="00F43B5C" w:rsidRDefault="00F43B5C" w:rsidP="00F43B5C">
            <w:pPr>
              <w:suppressAutoHyphens w:val="0"/>
            </w:pPr>
            <w:r w:rsidRPr="00F43B5C">
              <w:t>Вес: не более 10 кг</w:t>
            </w:r>
          </w:p>
          <w:p w:rsidR="00F43B5C" w:rsidRPr="00F43B5C" w:rsidRDefault="00F43B5C" w:rsidP="00F43B5C">
            <w:pPr>
              <w:suppressAutoHyphens w:val="0"/>
            </w:pPr>
            <w:r w:rsidRPr="00F43B5C">
              <w:t>Регулируемый угол наклона: ±15°</w:t>
            </w:r>
          </w:p>
          <w:p w:rsidR="00F43B5C" w:rsidRPr="00F43B5C" w:rsidRDefault="00F43B5C" w:rsidP="00F43B5C">
            <w:pPr>
              <w:suppressAutoHyphens w:val="0"/>
            </w:pPr>
            <w:r w:rsidRPr="00F43B5C">
              <w:t>Регулируемый угол поворота: 0-180°</w:t>
            </w:r>
          </w:p>
          <w:p w:rsidR="00F43B5C" w:rsidRPr="00F43B5C" w:rsidRDefault="00F43B5C" w:rsidP="00F43B5C">
            <w:pPr>
              <w:suppressAutoHyphens w:val="0"/>
            </w:pPr>
            <w:r w:rsidRPr="00F43B5C">
              <w:t xml:space="preserve">Материал изготовления – алюминиевый сплав. </w:t>
            </w:r>
          </w:p>
          <w:p w:rsidR="00F43B5C" w:rsidRPr="00F43B5C" w:rsidRDefault="00F43B5C" w:rsidP="00F43B5C">
            <w:pPr>
              <w:suppressAutoHyphens w:val="0"/>
              <w:rPr>
                <w:color w:val="000000"/>
              </w:rPr>
            </w:pPr>
            <w:r w:rsidRPr="00F43B5C">
              <w:rPr>
                <w:shd w:val="clear" w:color="auto" w:fill="FFFFFF"/>
              </w:rPr>
              <w:t>Наличие корзины в средней части стойки для хранения различных принадлежностей.</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4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2</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Литиевая аккумуляторная батарея.</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rPr>
                <w:color w:val="000000"/>
              </w:rPr>
            </w:pPr>
            <w:r w:rsidRPr="00F43B5C">
              <w:rPr>
                <w:color w:val="000000"/>
              </w:rPr>
              <w:t xml:space="preserve">Заряжаемый литиевый аккумулятор емкостью : 4000 </w:t>
            </w:r>
            <w:proofErr w:type="spellStart"/>
            <w:r w:rsidRPr="00F43B5C">
              <w:rPr>
                <w:color w:val="000000"/>
                <w:lang w:val="en-US"/>
              </w:rPr>
              <w:t>mAh</w:t>
            </w:r>
            <w:proofErr w:type="spellEnd"/>
            <w:r w:rsidRPr="00F43B5C">
              <w:rPr>
                <w:color w:val="000000"/>
              </w:rPr>
              <w:t xml:space="preserve">, 11.1 </w:t>
            </w:r>
            <w:r w:rsidRPr="00F43B5C">
              <w:rPr>
                <w:color w:val="000000"/>
                <w:lang w:val="en-US"/>
              </w:rPr>
              <w:t>V</w:t>
            </w:r>
            <w:r w:rsidRPr="00F43B5C">
              <w:rPr>
                <w:color w:val="000000"/>
              </w:rPr>
              <w:t xml:space="preserve">;  </w:t>
            </w:r>
            <w:r w:rsidRPr="00F43B5C">
              <w:t>размер :  105х78х20мм;   вес: 0,</w:t>
            </w:r>
            <w:r w:rsidRPr="00F43B5C">
              <w:rPr>
                <w:rFonts w:eastAsia="SimSun" w:hint="eastAsia"/>
                <w:lang w:eastAsia="zh-CN"/>
              </w:rPr>
              <w:t>36</w:t>
            </w:r>
            <w:r w:rsidRPr="00F43B5C">
              <w:t xml:space="preserve"> кг. Время работы полностью заряженного аккумулятора не менее 120 минут.</w:t>
            </w:r>
          </w:p>
        </w:tc>
        <w:tc>
          <w:tcPr>
            <w:tcW w:w="1418"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pPr>
            <w:r w:rsidRPr="00F43B5C">
              <w:t>1 шт.</w:t>
            </w:r>
          </w:p>
        </w:tc>
      </w:tr>
      <w:tr w:rsidR="00F43B5C" w:rsidRPr="00F43B5C" w:rsidTr="00F43B5C">
        <w:trPr>
          <w:trHeight w:val="137"/>
        </w:trPr>
        <w:tc>
          <w:tcPr>
            <w:tcW w:w="709" w:type="dxa"/>
            <w:vMerge/>
            <w:tcBorders>
              <w:left w:val="single" w:sz="4" w:space="0" w:color="auto"/>
              <w:right w:val="single" w:sz="4" w:space="0" w:color="auto"/>
            </w:tcBorders>
            <w:vAlign w:val="center"/>
            <w:hideMark/>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hideMark/>
          </w:tcPr>
          <w:p w:rsidR="00F43B5C" w:rsidRPr="00F43B5C" w:rsidRDefault="00F43B5C" w:rsidP="00F43B5C">
            <w:pPr>
              <w:suppressAutoHyphens w:val="0"/>
              <w:ind w:right="-108"/>
              <w:rPr>
                <w:b/>
              </w:rPr>
            </w:pPr>
          </w:p>
        </w:tc>
        <w:tc>
          <w:tcPr>
            <w:tcW w:w="10490" w:type="dxa"/>
            <w:gridSpan w:val="4"/>
            <w:tcBorders>
              <w:top w:val="single" w:sz="4" w:space="0" w:color="auto"/>
              <w:left w:val="single" w:sz="4" w:space="0" w:color="auto"/>
              <w:bottom w:val="single" w:sz="4" w:space="0" w:color="auto"/>
              <w:right w:val="single" w:sz="4" w:space="0" w:color="auto"/>
            </w:tcBorders>
            <w:hideMark/>
          </w:tcPr>
          <w:p w:rsidR="00F43B5C" w:rsidRPr="00F43B5C" w:rsidRDefault="00F43B5C" w:rsidP="00F43B5C">
            <w:pPr>
              <w:suppressAutoHyphens w:val="0"/>
              <w:rPr>
                <w:i/>
              </w:rPr>
            </w:pPr>
            <w:r w:rsidRPr="00F43B5C">
              <w:rPr>
                <w:i/>
              </w:rPr>
              <w:t>Расходные материалы и изнашиваемые узлы:</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1</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rPr>
                <w:color w:val="000000"/>
              </w:rPr>
            </w:pPr>
            <w:r w:rsidRPr="00F43B5C">
              <w:rPr>
                <w:color w:val="000000"/>
              </w:rPr>
              <w:t>Кабель ЭКГ на 5 отведений</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Кабель ЭКГ на 5 отведений.</w:t>
            </w:r>
          </w:p>
          <w:p w:rsidR="00F43B5C" w:rsidRPr="00F43B5C" w:rsidRDefault="00F43B5C" w:rsidP="00F43B5C">
            <w:pPr>
              <w:suppressAutoHyphens w:val="0"/>
              <w:rPr>
                <w:rFonts w:eastAsia="SimSun"/>
                <w:lang w:eastAsia="zh-CN"/>
              </w:rPr>
            </w:pPr>
            <w:r w:rsidRPr="00F43B5C">
              <w:t xml:space="preserve">Длина: </w:t>
            </w:r>
            <w:r w:rsidRPr="00F43B5C">
              <w:rPr>
                <w:rFonts w:eastAsia="SimSun"/>
                <w:lang w:eastAsia="zh-CN"/>
              </w:rPr>
              <w:t>3 м.</w:t>
            </w:r>
          </w:p>
          <w:p w:rsidR="00F43B5C" w:rsidRPr="00F43B5C" w:rsidRDefault="00F43B5C" w:rsidP="00F43B5C">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pPr>
          </w:p>
          <w:p w:rsidR="00F43B5C" w:rsidRPr="00F43B5C" w:rsidRDefault="00F43B5C" w:rsidP="00F43B5C">
            <w:pPr>
              <w:suppressAutoHyphens w:val="0"/>
              <w:snapToGrid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2</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rPr>
                <w:color w:val="000000"/>
              </w:rPr>
            </w:pPr>
            <w:r w:rsidRPr="00F43B5C">
              <w:rPr>
                <w:color w:val="000000"/>
              </w:rPr>
              <w:t xml:space="preserve">Взрослые/детские одноразовые электроды ЭКГ </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widowControl w:val="0"/>
              <w:suppressAutoHyphens w:val="0"/>
              <w:rPr>
                <w:color w:val="000000"/>
              </w:rPr>
            </w:pPr>
            <w:r w:rsidRPr="00F43B5C">
              <w:rPr>
                <w:color w:val="000000"/>
              </w:rPr>
              <w:t>Одноразовые электроды для снятия ЭКГ.</w:t>
            </w:r>
          </w:p>
          <w:p w:rsidR="00F43B5C" w:rsidRPr="00F43B5C" w:rsidRDefault="00F43B5C" w:rsidP="00F43B5C">
            <w:pPr>
              <w:widowControl w:val="0"/>
              <w:suppressAutoHyphens w:val="0"/>
              <w:rPr>
                <w:color w:val="000000"/>
              </w:rPr>
            </w:pPr>
            <w:r w:rsidRPr="00F43B5C">
              <w:rPr>
                <w:color w:val="000000"/>
              </w:rPr>
              <w:t xml:space="preserve">Диаметр: </w:t>
            </w:r>
            <w:r w:rsidRPr="00F43B5C">
              <w:rPr>
                <w:rFonts w:eastAsia="SimSun"/>
                <w:color w:val="000000"/>
                <w:lang w:eastAsia="zh-CN"/>
              </w:rPr>
              <w:t>50 мм.</w:t>
            </w:r>
          </w:p>
          <w:p w:rsidR="00F43B5C" w:rsidRPr="00F43B5C" w:rsidRDefault="00F43B5C" w:rsidP="00F43B5C">
            <w:pPr>
              <w:widowControl w:val="0"/>
              <w:suppressAutoHyphens w:val="0"/>
              <w:rPr>
                <w:rFonts w:eastAsia="SimSun"/>
                <w:color w:val="000000"/>
                <w:lang w:eastAsia="zh-CN"/>
              </w:rPr>
            </w:pPr>
            <w:r w:rsidRPr="00F43B5C">
              <w:rPr>
                <w:color w:val="000000"/>
              </w:rPr>
              <w:t>Вес:</w:t>
            </w:r>
            <w:r w:rsidRPr="00F43B5C">
              <w:rPr>
                <w:rFonts w:eastAsia="SimSun"/>
                <w:color w:val="000000"/>
                <w:lang w:eastAsia="zh-CN"/>
              </w:rPr>
              <w:t>1.5 грамм.</w:t>
            </w:r>
          </w:p>
          <w:p w:rsidR="00F43B5C" w:rsidRPr="00F43B5C" w:rsidRDefault="00F43B5C" w:rsidP="00F43B5C">
            <w:pPr>
              <w:widowControl w:val="0"/>
              <w:suppressAutoHyphens w:val="0"/>
              <w:rPr>
                <w:rFonts w:eastAsia="SimSun"/>
                <w:color w:val="000000"/>
                <w:lang w:eastAsia="zh-CN"/>
              </w:rPr>
            </w:pPr>
            <w:r w:rsidRPr="00F43B5C">
              <w:rPr>
                <w:rFonts w:eastAsia="SimSun"/>
                <w:color w:val="000000"/>
                <w:lang w:eastAsia="zh-CN"/>
              </w:rPr>
              <w:t>Металлическая сердцевина с клейкой основой.</w:t>
            </w:r>
          </w:p>
          <w:p w:rsidR="00F43B5C" w:rsidRPr="00F43B5C" w:rsidRDefault="00F43B5C" w:rsidP="00F43B5C">
            <w:pPr>
              <w:widowControl w:val="0"/>
              <w:suppressAutoHyphens w:val="0"/>
              <w:rPr>
                <w:rFonts w:ascii="Arial" w:eastAsia="SimSun" w:hAnsi="Arial" w:cs="Arial"/>
                <w:color w:val="000000"/>
                <w:lang w:eastAsia="zh-CN"/>
              </w:rPr>
            </w:pPr>
            <w:r w:rsidRPr="00F43B5C">
              <w:rPr>
                <w:rFonts w:eastAsia="SimSun"/>
                <w:color w:val="000000"/>
                <w:lang w:eastAsia="zh-CN"/>
              </w:rPr>
              <w:t>В комплекте 10 шт.</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pPr>
            <w:r w:rsidRPr="00F43B5C">
              <w:t>1</w:t>
            </w:r>
            <w:r w:rsidRPr="00F43B5C">
              <w:rPr>
                <w:lang w:val="en-US"/>
              </w:rPr>
              <w:t>0</w:t>
            </w:r>
            <w:r w:rsidRPr="00F43B5C">
              <w:t xml:space="preserve"> комп.</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3</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rPr>
                <w:color w:val="333333"/>
              </w:rPr>
            </w:pPr>
            <w:r w:rsidRPr="00F43B5C">
              <w:rPr>
                <w:color w:val="333333"/>
              </w:rPr>
              <w:t>Многоразовый датчик для взрослых SpO2</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 xml:space="preserve">Многоразовый датчик для измерения </w:t>
            </w:r>
            <w:proofErr w:type="spellStart"/>
            <w:r w:rsidRPr="00F43B5C">
              <w:rPr>
                <w:lang w:val="en-US"/>
              </w:rPr>
              <w:t>SpO</w:t>
            </w:r>
            <w:proofErr w:type="spellEnd"/>
            <w:r w:rsidRPr="00F43B5C">
              <w:t>2.</w:t>
            </w:r>
          </w:p>
          <w:p w:rsidR="00F43B5C" w:rsidRPr="00F43B5C" w:rsidRDefault="00F43B5C" w:rsidP="00F43B5C">
            <w:pPr>
              <w:suppressAutoHyphens w:val="0"/>
              <w:rPr>
                <w:rFonts w:eastAsia="SimSun"/>
                <w:lang w:eastAsia="zh-CN"/>
              </w:rPr>
            </w:pP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pPr>
          </w:p>
          <w:p w:rsidR="00F43B5C" w:rsidRPr="00F43B5C" w:rsidRDefault="00F43B5C" w:rsidP="00F43B5C">
            <w:pPr>
              <w:suppressAutoHyphens w:val="0"/>
              <w:snapToGrid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4</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rPr>
                <w:color w:val="333333"/>
              </w:rPr>
            </w:pPr>
            <w:r w:rsidRPr="00F43B5C">
              <w:rPr>
                <w:color w:val="333333"/>
              </w:rPr>
              <w:t>Кабель SpO2</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 xml:space="preserve">Кабель для соединения монитора пациента и датчика </w:t>
            </w:r>
            <w:proofErr w:type="spellStart"/>
            <w:r w:rsidRPr="00F43B5C">
              <w:rPr>
                <w:lang w:val="en-US"/>
              </w:rPr>
              <w:t>SpO</w:t>
            </w:r>
            <w:proofErr w:type="spellEnd"/>
            <w:r w:rsidRPr="00F43B5C">
              <w:t>2.</w:t>
            </w:r>
          </w:p>
          <w:p w:rsidR="00F43B5C" w:rsidRPr="00F43B5C" w:rsidRDefault="00F43B5C" w:rsidP="00F43B5C">
            <w:pPr>
              <w:suppressAutoHyphens w:val="0"/>
              <w:rPr>
                <w:rFonts w:eastAsia="SimSun"/>
                <w:lang w:eastAsia="zh-CN"/>
              </w:rPr>
            </w:pPr>
            <w:r w:rsidRPr="00F43B5C">
              <w:t xml:space="preserve">Длина: </w:t>
            </w:r>
            <w:r w:rsidRPr="00F43B5C">
              <w:rPr>
                <w:rFonts w:eastAsia="SimSun"/>
                <w:lang w:eastAsia="zh-CN"/>
              </w:rPr>
              <w:t>2,4 м.</w:t>
            </w:r>
          </w:p>
          <w:p w:rsidR="00F43B5C" w:rsidRPr="00F43B5C" w:rsidRDefault="00F43B5C" w:rsidP="00F43B5C">
            <w:pPr>
              <w:suppressAutoHyphens w:val="0"/>
            </w:pP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snapToGrid w:val="0"/>
            </w:pPr>
          </w:p>
          <w:p w:rsidR="00F43B5C" w:rsidRPr="00F43B5C" w:rsidRDefault="00F43B5C" w:rsidP="00F43B5C">
            <w:pPr>
              <w:suppressAutoHyphens w:val="0"/>
              <w:snapToGrid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5</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Трубка НИАД</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rPr>
                <w:color w:val="333333"/>
                <w:shd w:val="clear" w:color="auto" w:fill="FFFFFF"/>
              </w:rPr>
              <w:t>Трубка воздушная соединительная для подключения всех типов манжет (взрослых, детских, новорожденных) многоразовых и одноразовых. Длина не менее 3 метров.</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6</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Манжета для взрослых с коннектором</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Многоразовая манжета для измерения НИАД у взрослых пациентов. Наличие коннектора для подключения к воздушной трубке. Окружность 25-35 см.</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7</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Манжета для взрослых на бедро с коннектором</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Многоразовая манжета для измерения НИАД у взрослых пациентов (место измерения – бедро). Наличие коннектора для подключения к воздушной трубке. Окружность 44-53 см.</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8</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Большая манжета для взрослых с коннектором</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Многоразовая манжета для измерения НИАД у взрослых пациентов. Наличие коннектора для подключения к воздушной трубке. Окружность 33-47 см.</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9</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Манжета для детей с коннектором</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Многоразовая манжета для измерения НИАД у детских пациентов. Наличие коннектора для подключения к воздушной трубке. Окружность 18-26 см.</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10</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Манжета для маленьких детей с коннектором</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Многоразовая манжета для измерения НИАД у детских пациентов. Наличие коннектора для подключения к воздушной трубке. Окружность 14-20 см.</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191"/>
        </w:trPr>
        <w:tc>
          <w:tcPr>
            <w:tcW w:w="709" w:type="dxa"/>
            <w:vMerge/>
            <w:tcBorders>
              <w:left w:val="single" w:sz="4" w:space="0" w:color="auto"/>
              <w:right w:val="single" w:sz="4" w:space="0" w:color="auto"/>
            </w:tcBorders>
            <w:vAlign w:val="center"/>
          </w:tcPr>
          <w:p w:rsidR="00F43B5C" w:rsidRPr="00F43B5C" w:rsidRDefault="00F43B5C" w:rsidP="00F43B5C">
            <w:pPr>
              <w:suppressAutoHyphens w:val="0"/>
              <w:jc w:val="center"/>
              <w:rPr>
                <w:b/>
              </w:rPr>
            </w:pPr>
          </w:p>
        </w:tc>
        <w:tc>
          <w:tcPr>
            <w:tcW w:w="3969" w:type="dxa"/>
            <w:vMerge/>
            <w:tcBorders>
              <w:left w:val="single" w:sz="4" w:space="0" w:color="auto"/>
              <w:right w:val="single" w:sz="4" w:space="0" w:color="auto"/>
            </w:tcBorders>
            <w:vAlign w:val="center"/>
          </w:tcPr>
          <w:p w:rsidR="00F43B5C" w:rsidRPr="00F43B5C" w:rsidRDefault="00F43B5C" w:rsidP="00F43B5C">
            <w:pPr>
              <w:suppressAutoHyphens w:val="0"/>
              <w:ind w:right="-108"/>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rPr>
                <w:lang w:val="en-US"/>
              </w:rPr>
            </w:pPr>
            <w:r w:rsidRPr="00F43B5C">
              <w:rPr>
                <w:lang w:val="en-US"/>
              </w:rPr>
              <w:t>11</w:t>
            </w:r>
          </w:p>
        </w:tc>
        <w:tc>
          <w:tcPr>
            <w:tcW w:w="226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Многоразовый универсальный накожный датчик</w:t>
            </w:r>
          </w:p>
        </w:tc>
        <w:tc>
          <w:tcPr>
            <w:tcW w:w="5670"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r w:rsidRPr="00F43B5C">
              <w:t>Многоразовый универсальный накожный датчик для измерения температуры. Длина 4 метра.</w:t>
            </w:r>
          </w:p>
        </w:tc>
        <w:tc>
          <w:tcPr>
            <w:tcW w:w="1418" w:type="dxa"/>
            <w:tcBorders>
              <w:top w:val="single" w:sz="4" w:space="0" w:color="auto"/>
              <w:left w:val="single" w:sz="4" w:space="0" w:color="auto"/>
              <w:bottom w:val="single" w:sz="4" w:space="0" w:color="auto"/>
              <w:right w:val="single" w:sz="4" w:space="0" w:color="auto"/>
            </w:tcBorders>
          </w:tcPr>
          <w:p w:rsidR="00F43B5C" w:rsidRPr="00F43B5C" w:rsidRDefault="00F43B5C" w:rsidP="00F43B5C">
            <w:pPr>
              <w:suppressAutoHyphens w:val="0"/>
            </w:pPr>
          </w:p>
          <w:p w:rsidR="00F43B5C" w:rsidRPr="00F43B5C" w:rsidRDefault="00F43B5C" w:rsidP="00F43B5C">
            <w:pPr>
              <w:suppressAutoHyphens w:val="0"/>
            </w:pPr>
            <w:r w:rsidRPr="00F43B5C">
              <w:t>1 шт.</w:t>
            </w:r>
          </w:p>
        </w:tc>
      </w:tr>
      <w:tr w:rsidR="00F43B5C" w:rsidRPr="00F43B5C" w:rsidTr="00F43B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tabs>
                <w:tab w:val="left" w:pos="450"/>
              </w:tabs>
              <w:suppressAutoHyphens w:val="0"/>
              <w:jc w:val="center"/>
              <w:rPr>
                <w:b/>
              </w:rPr>
            </w:pPr>
            <w:r w:rsidRPr="00F43B5C">
              <w:rPr>
                <w:b/>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rPr>
                <w:b/>
              </w:rPr>
            </w:pPr>
            <w:r w:rsidRPr="00F43B5C">
              <w:rPr>
                <w:b/>
                <w:bCs/>
              </w:rPr>
              <w:t>Требования к условиям эксплуатации</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rPr>
                <w:b/>
              </w:rPr>
            </w:pPr>
            <w:r w:rsidRPr="00F43B5C">
              <w:rPr>
                <w:b/>
              </w:rPr>
              <w:t xml:space="preserve">Источник питания: </w:t>
            </w:r>
          </w:p>
          <w:p w:rsidR="00F43B5C" w:rsidRPr="00F43B5C" w:rsidRDefault="00F43B5C" w:rsidP="00F43B5C">
            <w:pPr>
              <w:suppressAutoHyphens w:val="0"/>
            </w:pPr>
            <w:r w:rsidRPr="00F43B5C">
              <w:t>От 100 до 240 В / 50 до 60 Гц.</w:t>
            </w:r>
          </w:p>
        </w:tc>
      </w:tr>
      <w:tr w:rsidR="00F43B5C" w:rsidRPr="00F43B5C" w:rsidTr="00F43B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jc w:val="center"/>
              <w:rPr>
                <w:b/>
              </w:rPr>
            </w:pPr>
            <w:r w:rsidRPr="00F43B5C">
              <w:rPr>
                <w:b/>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rPr>
                <w:b/>
              </w:rPr>
            </w:pPr>
            <w:r w:rsidRPr="00F43B5C">
              <w:rPr>
                <w:b/>
              </w:rPr>
              <w:t xml:space="preserve">Условия осуществления поставки МТ </w:t>
            </w:r>
          </w:p>
          <w:p w:rsidR="00F43B5C" w:rsidRPr="00F43B5C" w:rsidRDefault="00F43B5C" w:rsidP="00F43B5C">
            <w:pPr>
              <w:suppressAutoHyphens w:val="0"/>
              <w:rPr>
                <w:i/>
              </w:rPr>
            </w:pPr>
            <w:r w:rsidRPr="00F43B5C">
              <w:rPr>
                <w:i/>
              </w:rPr>
              <w:t>(в соответствии с ИНКОТЕРМС 2010)</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pPr>
            <w:r w:rsidRPr="00F43B5C">
              <w:t>DDP клиент: ГКП на ПВХ «Городская Клиническая Больница №5» УЗ города Алматы.</w:t>
            </w:r>
          </w:p>
        </w:tc>
      </w:tr>
      <w:tr w:rsidR="00F43B5C" w:rsidRPr="00F43B5C" w:rsidTr="00F43B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jc w:val="center"/>
              <w:rPr>
                <w:b/>
              </w:rPr>
            </w:pPr>
            <w:r w:rsidRPr="00F43B5C">
              <w:rPr>
                <w:b/>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rPr>
                <w:b/>
              </w:rPr>
            </w:pPr>
            <w:r w:rsidRPr="00F43B5C">
              <w:rPr>
                <w:b/>
              </w:rPr>
              <w:t xml:space="preserve">Срок поставки МТ и место дислокации </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snapToGrid w:val="0"/>
              <w:jc w:val="center"/>
            </w:pPr>
            <w:r w:rsidRPr="00F43B5C">
              <w:t xml:space="preserve">Срок поставки с соответствии с объявлением . </w:t>
            </w:r>
          </w:p>
          <w:p w:rsidR="00F43B5C" w:rsidRPr="00F43B5C" w:rsidRDefault="00F43B5C" w:rsidP="00F43B5C">
            <w:pPr>
              <w:suppressAutoHyphens w:val="0"/>
              <w:snapToGrid w:val="0"/>
              <w:jc w:val="center"/>
            </w:pPr>
          </w:p>
        </w:tc>
      </w:tr>
      <w:tr w:rsidR="00F43B5C" w:rsidRPr="00F43B5C" w:rsidTr="00F43B5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jc w:val="center"/>
              <w:rPr>
                <w:b/>
              </w:rPr>
            </w:pPr>
            <w:r w:rsidRPr="00F43B5C">
              <w:rPr>
                <w:b/>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3B5C" w:rsidRPr="00F43B5C" w:rsidRDefault="00F43B5C" w:rsidP="00F43B5C">
            <w:pPr>
              <w:suppressAutoHyphens w:val="0"/>
            </w:pPr>
            <w:r w:rsidRPr="00F43B5C">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F43B5C" w:rsidRPr="00F43B5C" w:rsidRDefault="00F43B5C" w:rsidP="00F43B5C">
            <w:pPr>
              <w:suppressAutoHyphens w:val="0"/>
            </w:pPr>
            <w:r w:rsidRPr="00F43B5C">
              <w:t xml:space="preserve">Гарантийное сервисное обслуживание МТ не менее 37 месяцев </w:t>
            </w:r>
            <w:r w:rsidRPr="00F43B5C">
              <w:rPr>
                <w:i/>
              </w:rPr>
              <w:t xml:space="preserve">(на весь срок лизинга). </w:t>
            </w:r>
            <w:r w:rsidRPr="00F43B5C">
              <w:t>Плановое техническое обслуживание должно проводиться не реже чем 1 раз в квартал.</w:t>
            </w:r>
          </w:p>
          <w:p w:rsidR="00F43B5C" w:rsidRPr="00F43B5C" w:rsidRDefault="00F43B5C" w:rsidP="00F43B5C">
            <w:pPr>
              <w:suppressAutoHyphens w:val="0"/>
            </w:pPr>
            <w:r w:rsidRPr="00F43B5C">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43B5C" w:rsidRPr="00F43B5C" w:rsidRDefault="00F43B5C" w:rsidP="00F43B5C">
            <w:pPr>
              <w:suppressAutoHyphens w:val="0"/>
            </w:pPr>
            <w:r w:rsidRPr="00F43B5C">
              <w:t>- замену отработавших ресурс составных частей;</w:t>
            </w:r>
          </w:p>
          <w:p w:rsidR="00F43B5C" w:rsidRPr="00F43B5C" w:rsidRDefault="00F43B5C" w:rsidP="00F43B5C">
            <w:pPr>
              <w:suppressAutoHyphens w:val="0"/>
            </w:pPr>
            <w:r w:rsidRPr="00F43B5C">
              <w:t>- замене или восстановлении отдельных частей МТ;</w:t>
            </w:r>
          </w:p>
          <w:p w:rsidR="00F43B5C" w:rsidRPr="00F43B5C" w:rsidRDefault="00F43B5C" w:rsidP="00F43B5C">
            <w:pPr>
              <w:suppressAutoHyphens w:val="0"/>
            </w:pPr>
            <w:r w:rsidRPr="00F43B5C">
              <w:t>- настройку и регулировку изделия; специфические для данного изделия работы и т.п.;</w:t>
            </w:r>
          </w:p>
          <w:p w:rsidR="00F43B5C" w:rsidRPr="00F43B5C" w:rsidRDefault="00F43B5C" w:rsidP="00F43B5C">
            <w:pPr>
              <w:suppressAutoHyphens w:val="0"/>
            </w:pPr>
            <w:r w:rsidRPr="00F43B5C">
              <w:t>- чистку, смазку и при необходимости переборку основных механизмов и узлов;</w:t>
            </w:r>
          </w:p>
          <w:p w:rsidR="00F43B5C" w:rsidRPr="00F43B5C" w:rsidRDefault="00F43B5C" w:rsidP="00F43B5C">
            <w:pPr>
              <w:suppressAutoHyphens w:val="0"/>
            </w:pPr>
            <w:r w:rsidRPr="00F43B5C">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F43B5C">
              <w:t>блочно</w:t>
            </w:r>
            <w:proofErr w:type="spellEnd"/>
            <w:r w:rsidRPr="00F43B5C">
              <w:t>-узловой разборкой);</w:t>
            </w:r>
          </w:p>
          <w:p w:rsidR="00F43B5C" w:rsidRPr="00F43B5C" w:rsidRDefault="00F43B5C" w:rsidP="00F43B5C">
            <w:pPr>
              <w:suppressAutoHyphens w:val="0"/>
            </w:pPr>
            <w:r w:rsidRPr="00F43B5C">
              <w:t>- иные указанные в эксплуатационной документации операции, специфические для конкретного типа изделий</w:t>
            </w:r>
          </w:p>
        </w:tc>
      </w:tr>
    </w:tbl>
    <w:p w:rsidR="00F43B5C" w:rsidRDefault="00F43B5C" w:rsidP="00352DC6">
      <w:pPr>
        <w:suppressAutoHyphens w:val="0"/>
        <w:jc w:val="center"/>
        <w:rPr>
          <w:b/>
          <w:sz w:val="24"/>
          <w:szCs w:val="24"/>
        </w:rPr>
      </w:pPr>
    </w:p>
    <w:p w:rsidR="00352DC6" w:rsidRPr="00AC756D" w:rsidRDefault="00352DC6" w:rsidP="004010B2">
      <w:pPr>
        <w:suppressAutoHyphens w:val="0"/>
        <w:rPr>
          <w:rFonts w:eastAsia="Calibri"/>
          <w:b/>
          <w:i/>
          <w:sz w:val="24"/>
          <w:szCs w:val="24"/>
          <w:lang w:eastAsia="en-US"/>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 документ,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r w:rsidRPr="00AC756D">
              <w:t>предостав</w:t>
            </w:r>
            <w:proofErr w:type="spellEnd"/>
            <w:r w:rsidR="00CD7CD1">
              <w:t xml:space="preserve"> </w:t>
            </w:r>
            <w:r w:rsidRPr="00AC756D">
              <w:t>ленный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3" w:name="_Ref224009053"/>
            <w:r w:rsidRPr="00AC756D">
              <w:rPr>
                <w:sz w:val="24"/>
                <w:szCs w:val="24"/>
                <w:lang w:val="kk-KZ"/>
              </w:rPr>
              <w:t>9.</w:t>
            </w:r>
            <w:r w:rsidRPr="00AC756D">
              <w:rPr>
                <w:sz w:val="24"/>
                <w:szCs w:val="24"/>
              </w:rPr>
              <w:t xml:space="preserve">Необходимые документы, предшествующие оплате: </w:t>
            </w:r>
            <w:bookmarkEnd w:id="53"/>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r w:rsidRPr="00AC756D">
              <w:rPr>
                <w:lang w:val="kk-KZ"/>
              </w:rPr>
              <w:t>Алматы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Настоящая тендерная заявка состоит из:</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 xml:space="preserve">осуществляющего предпринимательскую деятельность, или юридического лица, телефон, адрес, 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_______________________                                          «___»___________ _____ г.</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w:t>
      </w:r>
      <w:proofErr w:type="spellStart"/>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C7" w:rsidRDefault="00865DC7" w:rsidP="007E6808">
      <w:r>
        <w:separator/>
      </w:r>
    </w:p>
  </w:endnote>
  <w:endnote w:type="continuationSeparator" w:id="0">
    <w:p w:rsidR="00865DC7" w:rsidRDefault="00865DC7"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5C" w:rsidRPr="00112234" w:rsidRDefault="00F43B5C"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C7" w:rsidRDefault="00865DC7" w:rsidP="007E6808">
      <w:r>
        <w:separator/>
      </w:r>
    </w:p>
  </w:footnote>
  <w:footnote w:type="continuationSeparator" w:id="0">
    <w:p w:rsidR="00865DC7" w:rsidRDefault="00865DC7"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70DD"/>
    <w:rsid w:val="001B50F8"/>
    <w:rsid w:val="001C0AF1"/>
    <w:rsid w:val="001C64D5"/>
    <w:rsid w:val="001D154E"/>
    <w:rsid w:val="001F0279"/>
    <w:rsid w:val="0022648A"/>
    <w:rsid w:val="002328BA"/>
    <w:rsid w:val="002771F0"/>
    <w:rsid w:val="0028713C"/>
    <w:rsid w:val="00287769"/>
    <w:rsid w:val="00290402"/>
    <w:rsid w:val="002A7E27"/>
    <w:rsid w:val="002B53E3"/>
    <w:rsid w:val="0031391E"/>
    <w:rsid w:val="00313B17"/>
    <w:rsid w:val="00315C7B"/>
    <w:rsid w:val="003308EB"/>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975F5"/>
    <w:rsid w:val="004B4FBC"/>
    <w:rsid w:val="004B584D"/>
    <w:rsid w:val="004B70E9"/>
    <w:rsid w:val="004D5532"/>
    <w:rsid w:val="00500107"/>
    <w:rsid w:val="00510EBB"/>
    <w:rsid w:val="00537566"/>
    <w:rsid w:val="0056137C"/>
    <w:rsid w:val="00561F67"/>
    <w:rsid w:val="00563F6A"/>
    <w:rsid w:val="005829CA"/>
    <w:rsid w:val="00593606"/>
    <w:rsid w:val="005959A8"/>
    <w:rsid w:val="005A570C"/>
    <w:rsid w:val="005E0E60"/>
    <w:rsid w:val="005F77A6"/>
    <w:rsid w:val="006071C2"/>
    <w:rsid w:val="006229F1"/>
    <w:rsid w:val="00630D45"/>
    <w:rsid w:val="00652DB1"/>
    <w:rsid w:val="0066690D"/>
    <w:rsid w:val="006A0830"/>
    <w:rsid w:val="00723006"/>
    <w:rsid w:val="00734207"/>
    <w:rsid w:val="0074039E"/>
    <w:rsid w:val="00754E3F"/>
    <w:rsid w:val="00763697"/>
    <w:rsid w:val="007679FE"/>
    <w:rsid w:val="00782B34"/>
    <w:rsid w:val="007E013C"/>
    <w:rsid w:val="007E3071"/>
    <w:rsid w:val="007E6808"/>
    <w:rsid w:val="00821938"/>
    <w:rsid w:val="00826280"/>
    <w:rsid w:val="00844341"/>
    <w:rsid w:val="00865DC7"/>
    <w:rsid w:val="0087710E"/>
    <w:rsid w:val="00894DBD"/>
    <w:rsid w:val="008B3BCE"/>
    <w:rsid w:val="008B4C2D"/>
    <w:rsid w:val="008B5C78"/>
    <w:rsid w:val="008B64E3"/>
    <w:rsid w:val="008D2A1D"/>
    <w:rsid w:val="008E683C"/>
    <w:rsid w:val="0090779F"/>
    <w:rsid w:val="00947FEF"/>
    <w:rsid w:val="00950F23"/>
    <w:rsid w:val="00971B15"/>
    <w:rsid w:val="00976F85"/>
    <w:rsid w:val="00977EE4"/>
    <w:rsid w:val="00984148"/>
    <w:rsid w:val="009B42A4"/>
    <w:rsid w:val="009B58DD"/>
    <w:rsid w:val="00A15AE4"/>
    <w:rsid w:val="00A16691"/>
    <w:rsid w:val="00A26C8E"/>
    <w:rsid w:val="00A27B31"/>
    <w:rsid w:val="00A43B3A"/>
    <w:rsid w:val="00A47818"/>
    <w:rsid w:val="00A66550"/>
    <w:rsid w:val="00A72A5C"/>
    <w:rsid w:val="00A82F30"/>
    <w:rsid w:val="00A91879"/>
    <w:rsid w:val="00AB6941"/>
    <w:rsid w:val="00AC756D"/>
    <w:rsid w:val="00B04A26"/>
    <w:rsid w:val="00B12828"/>
    <w:rsid w:val="00B321A2"/>
    <w:rsid w:val="00B3294D"/>
    <w:rsid w:val="00B34BF0"/>
    <w:rsid w:val="00B361F9"/>
    <w:rsid w:val="00B73A69"/>
    <w:rsid w:val="00B93BC3"/>
    <w:rsid w:val="00BD0CD0"/>
    <w:rsid w:val="00C34C2D"/>
    <w:rsid w:val="00C53926"/>
    <w:rsid w:val="00C53B47"/>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F07430"/>
    <w:rsid w:val="00F43B5C"/>
    <w:rsid w:val="00F52159"/>
    <w:rsid w:val="00F54D20"/>
    <w:rsid w:val="00F87633"/>
    <w:rsid w:val="00FA048B"/>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81B8-F99A-49A9-9CBA-E88C24F0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36</Pages>
  <Words>13859</Words>
  <Characters>79001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120</cp:revision>
  <cp:lastPrinted>2021-02-10T03:57:00Z</cp:lastPrinted>
  <dcterms:created xsi:type="dcterms:W3CDTF">2019-04-26T06:24:00Z</dcterms:created>
  <dcterms:modified xsi:type="dcterms:W3CDTF">2021-02-11T03:14:00Z</dcterms:modified>
</cp:coreProperties>
</file>